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99C7" w14:textId="77777777" w:rsidR="001B6505" w:rsidRDefault="00E7314C" w:rsidP="001B6505">
      <w:pPr>
        <w:adjustRightInd/>
        <w:jc w:val="center"/>
        <w:rPr>
          <w:rFonts w:asciiTheme="minorHAnsi" w:hAnsiTheme="minorHAnsi" w:cs="Times"/>
          <w:b/>
          <w:bCs/>
          <w:sz w:val="24"/>
          <w:szCs w:val="24"/>
          <w:u w:val="double"/>
          <w:lang w:eastAsia="fr-FR"/>
        </w:rPr>
      </w:pPr>
      <w:bookmarkStart w:id="0" w:name="_GoBack"/>
      <w:bookmarkEnd w:id="0"/>
      <w:r w:rsidRPr="001B6505">
        <w:rPr>
          <w:rFonts w:asciiTheme="minorHAnsi" w:hAnsiTheme="minorHAnsi" w:cs="Times"/>
          <w:b/>
          <w:bCs/>
          <w:sz w:val="24"/>
          <w:szCs w:val="24"/>
          <w:u w:val="double"/>
          <w:lang w:eastAsia="fr-FR"/>
        </w:rPr>
        <w:t>ARR</w:t>
      </w:r>
      <w:r w:rsidR="00BD3AAC" w:rsidRPr="001B6505">
        <w:rPr>
          <w:rFonts w:asciiTheme="minorHAnsi" w:hAnsiTheme="minorHAnsi" w:cs="Times"/>
          <w:b/>
          <w:bCs/>
          <w:sz w:val="24"/>
          <w:szCs w:val="24"/>
          <w:u w:val="double"/>
          <w:lang w:eastAsia="fr-FR"/>
        </w:rPr>
        <w:t>Ê</w:t>
      </w:r>
      <w:r w:rsidRPr="001B6505">
        <w:rPr>
          <w:rFonts w:asciiTheme="minorHAnsi" w:hAnsiTheme="minorHAnsi" w:cs="Times"/>
          <w:b/>
          <w:bCs/>
          <w:sz w:val="24"/>
          <w:szCs w:val="24"/>
          <w:u w:val="double"/>
          <w:lang w:eastAsia="fr-FR"/>
        </w:rPr>
        <w:t>T</w:t>
      </w:r>
      <w:r w:rsidR="00BD3AAC" w:rsidRPr="001B6505">
        <w:rPr>
          <w:rFonts w:asciiTheme="minorHAnsi" w:hAnsiTheme="minorHAnsi" w:cs="Times"/>
          <w:b/>
          <w:bCs/>
          <w:sz w:val="24"/>
          <w:szCs w:val="24"/>
          <w:u w:val="double"/>
          <w:lang w:eastAsia="fr-FR"/>
        </w:rPr>
        <w:t>É</w:t>
      </w:r>
      <w:r w:rsidRPr="001B6505">
        <w:rPr>
          <w:rFonts w:asciiTheme="minorHAnsi" w:hAnsiTheme="minorHAnsi" w:cs="Times"/>
          <w:b/>
          <w:bCs/>
          <w:sz w:val="24"/>
          <w:szCs w:val="24"/>
          <w:u w:val="double"/>
          <w:lang w:eastAsia="fr-FR"/>
        </w:rPr>
        <w:t xml:space="preserve"> PLA</w:t>
      </w:r>
      <w:r w:rsidR="001B6505">
        <w:rPr>
          <w:rFonts w:asciiTheme="minorHAnsi" w:hAnsiTheme="minorHAnsi" w:cs="Times"/>
          <w:b/>
          <w:bCs/>
          <w:sz w:val="24"/>
          <w:szCs w:val="24"/>
          <w:u w:val="double"/>
          <w:lang w:eastAsia="fr-FR"/>
        </w:rPr>
        <w:t>C</w:t>
      </w:r>
      <w:r w:rsidRPr="001B6505">
        <w:rPr>
          <w:rFonts w:asciiTheme="minorHAnsi" w:hAnsiTheme="minorHAnsi" w:cs="Times"/>
          <w:b/>
          <w:bCs/>
          <w:sz w:val="24"/>
          <w:szCs w:val="24"/>
          <w:u w:val="double"/>
          <w:lang w:eastAsia="fr-FR"/>
        </w:rPr>
        <w:t xml:space="preserve">ANT </w:t>
      </w:r>
      <w:r w:rsidR="00BD3AAC" w:rsidRPr="001B6505">
        <w:rPr>
          <w:rFonts w:asciiTheme="minorHAnsi" w:hAnsiTheme="minorHAnsi" w:cs="Times"/>
          <w:b/>
          <w:bCs/>
          <w:color w:val="0070C0"/>
          <w:sz w:val="24"/>
          <w:szCs w:val="24"/>
          <w:u w:val="double"/>
          <w:lang w:eastAsia="fr-FR"/>
        </w:rPr>
        <w:t>(nom et grade de l’agent)</w:t>
      </w:r>
      <w:r w:rsidRPr="001B6505">
        <w:rPr>
          <w:rFonts w:asciiTheme="minorHAnsi" w:hAnsiTheme="minorHAnsi" w:cs="Times"/>
          <w:b/>
          <w:bCs/>
          <w:sz w:val="24"/>
          <w:szCs w:val="24"/>
          <w:u w:val="double"/>
          <w:lang w:eastAsia="fr-FR"/>
        </w:rPr>
        <w:t xml:space="preserve"> EN CONG</w:t>
      </w:r>
      <w:r w:rsidR="00BD3AAC" w:rsidRPr="001B6505">
        <w:rPr>
          <w:rFonts w:asciiTheme="minorHAnsi" w:hAnsiTheme="minorHAnsi" w:cs="Times"/>
          <w:b/>
          <w:bCs/>
          <w:sz w:val="24"/>
          <w:szCs w:val="24"/>
          <w:u w:val="double"/>
          <w:lang w:eastAsia="fr-FR"/>
        </w:rPr>
        <w:t>É</w:t>
      </w:r>
      <w:r w:rsidRPr="001B6505">
        <w:rPr>
          <w:rFonts w:asciiTheme="minorHAnsi" w:hAnsiTheme="minorHAnsi" w:cs="Times"/>
          <w:b/>
          <w:bCs/>
          <w:sz w:val="24"/>
          <w:szCs w:val="24"/>
          <w:u w:val="double"/>
          <w:lang w:eastAsia="fr-FR"/>
        </w:rPr>
        <w:t xml:space="preserve"> POUR </w:t>
      </w:r>
      <w:r w:rsidR="001B6505">
        <w:rPr>
          <w:rFonts w:asciiTheme="minorHAnsi" w:hAnsiTheme="minorHAnsi" w:cs="Times"/>
          <w:b/>
          <w:bCs/>
          <w:sz w:val="24"/>
          <w:szCs w:val="24"/>
          <w:u w:val="double"/>
          <w:lang w:eastAsia="fr-FR"/>
        </w:rPr>
        <w:t>INVALIDITÉ TEMPORAIRE IMPUTABLE AU SERVICE</w:t>
      </w:r>
      <w:r w:rsidR="00833F82">
        <w:rPr>
          <w:rFonts w:asciiTheme="minorHAnsi" w:hAnsiTheme="minorHAnsi" w:cs="Times"/>
          <w:b/>
          <w:bCs/>
          <w:sz w:val="24"/>
          <w:szCs w:val="24"/>
          <w:u w:val="double"/>
          <w:lang w:eastAsia="fr-FR"/>
        </w:rPr>
        <w:t xml:space="preserve"> PROVISOIRE</w:t>
      </w:r>
    </w:p>
    <w:p w14:paraId="18704867" w14:textId="77777777" w:rsidR="00E7314C" w:rsidRPr="003F23CD" w:rsidRDefault="00FA4903" w:rsidP="003F23CD">
      <w:pPr>
        <w:jc w:val="center"/>
        <w:rPr>
          <w:rFonts w:asciiTheme="minorHAnsi" w:hAnsiTheme="minorHAnsi" w:cs="Times"/>
          <w:bCs/>
          <w:i/>
          <w:color w:val="FF0000"/>
          <w:sz w:val="24"/>
          <w:szCs w:val="24"/>
        </w:rPr>
      </w:pPr>
      <w:r>
        <w:rPr>
          <w:rFonts w:asciiTheme="minorHAnsi" w:hAnsiTheme="minorHAnsi" w:cs="Times"/>
          <w:bCs/>
          <w:i/>
          <w:color w:val="FF0000"/>
          <w:sz w:val="24"/>
          <w:szCs w:val="24"/>
        </w:rPr>
        <w:t>Ne concerne que les</w:t>
      </w:r>
      <w:r w:rsidR="003F23CD" w:rsidRPr="003F23CD">
        <w:rPr>
          <w:rFonts w:asciiTheme="minorHAnsi" w:hAnsiTheme="minorHAnsi" w:cs="Times"/>
          <w:bCs/>
          <w:i/>
          <w:color w:val="FF0000"/>
          <w:sz w:val="24"/>
          <w:szCs w:val="24"/>
        </w:rPr>
        <w:t xml:space="preserve"> agents affiliés à la CNRACL</w:t>
      </w:r>
    </w:p>
    <w:p w14:paraId="26965A7B" w14:textId="77777777" w:rsidR="00E7314C" w:rsidRDefault="00E7314C"/>
    <w:p w14:paraId="7119E9F6" w14:textId="77777777" w:rsidR="001B6505" w:rsidRPr="00330294" w:rsidRDefault="001B6505" w:rsidP="001B6505">
      <w:pPr>
        <w:jc w:val="both"/>
        <w:rPr>
          <w:rFonts w:asciiTheme="minorHAnsi" w:hAnsiTheme="minorHAnsi" w:cs="Times"/>
          <w:b/>
          <w:bCs/>
          <w:sz w:val="24"/>
          <w:szCs w:val="24"/>
        </w:rPr>
      </w:pPr>
      <w:r w:rsidRPr="00330294">
        <w:rPr>
          <w:rFonts w:asciiTheme="minorHAnsi" w:hAnsiTheme="minorHAnsi" w:cs="Times"/>
          <w:b/>
          <w:bCs/>
          <w:color w:val="0070C0"/>
          <w:sz w:val="24"/>
          <w:szCs w:val="24"/>
        </w:rPr>
        <w:t>Le Maire (le Président)</w:t>
      </w:r>
      <w:r w:rsidRPr="00330294">
        <w:rPr>
          <w:rFonts w:asciiTheme="minorHAnsi" w:hAnsiTheme="minorHAnsi" w:cs="Times"/>
          <w:b/>
          <w:bCs/>
          <w:sz w:val="24"/>
          <w:szCs w:val="24"/>
        </w:rPr>
        <w:t xml:space="preserve"> de .................................................,</w:t>
      </w:r>
    </w:p>
    <w:p w14:paraId="0A3174F0" w14:textId="77777777" w:rsidR="00E7314C" w:rsidRPr="00330294" w:rsidRDefault="00E7314C"/>
    <w:p w14:paraId="265FC453" w14:textId="77777777" w:rsidR="00E7314C" w:rsidRPr="00330294" w:rsidRDefault="00E7314C" w:rsidP="001B6505">
      <w:pPr>
        <w:adjustRightInd/>
        <w:spacing w:before="120"/>
        <w:jc w:val="both"/>
        <w:rPr>
          <w:rFonts w:asciiTheme="minorHAnsi" w:hAnsiTheme="minorHAnsi" w:cs="Times"/>
          <w:sz w:val="24"/>
          <w:szCs w:val="24"/>
          <w:lang w:eastAsia="fr-FR"/>
        </w:rPr>
      </w:pPr>
      <w:r w:rsidRPr="00330294">
        <w:rPr>
          <w:rFonts w:asciiTheme="minorHAnsi" w:hAnsiTheme="minorHAnsi" w:cs="Times"/>
          <w:b/>
          <w:sz w:val="24"/>
          <w:szCs w:val="24"/>
          <w:lang w:eastAsia="fr-FR"/>
        </w:rPr>
        <w:t>Vu</w:t>
      </w:r>
      <w:r w:rsidRPr="00330294">
        <w:rPr>
          <w:rFonts w:asciiTheme="minorHAnsi" w:hAnsiTheme="minorHAnsi" w:cs="Times"/>
          <w:sz w:val="24"/>
          <w:szCs w:val="24"/>
          <w:lang w:eastAsia="fr-FR"/>
        </w:rPr>
        <w:t xml:space="preserve"> la </w:t>
      </w:r>
      <w:r w:rsidR="00BD3AAC" w:rsidRPr="00330294">
        <w:rPr>
          <w:rFonts w:asciiTheme="minorHAnsi" w:hAnsiTheme="minorHAnsi" w:cs="Times"/>
          <w:sz w:val="24"/>
          <w:szCs w:val="24"/>
          <w:lang w:eastAsia="fr-FR"/>
        </w:rPr>
        <w:t>l</w:t>
      </w:r>
      <w:r w:rsidRPr="00330294">
        <w:rPr>
          <w:rFonts w:asciiTheme="minorHAnsi" w:hAnsiTheme="minorHAnsi" w:cs="Times"/>
          <w:sz w:val="24"/>
          <w:szCs w:val="24"/>
          <w:lang w:eastAsia="fr-FR"/>
        </w:rPr>
        <w:t>oi n° 83-634 du 13</w:t>
      </w:r>
      <w:r w:rsidR="00BD3AAC" w:rsidRPr="00330294">
        <w:rPr>
          <w:rFonts w:asciiTheme="minorHAnsi" w:hAnsiTheme="minorHAnsi" w:cs="Times"/>
          <w:sz w:val="24"/>
          <w:szCs w:val="24"/>
          <w:lang w:eastAsia="fr-FR"/>
        </w:rPr>
        <w:t xml:space="preserve"> juillet 1983</w:t>
      </w:r>
      <w:r w:rsidRPr="00330294">
        <w:rPr>
          <w:rFonts w:asciiTheme="minorHAnsi" w:hAnsiTheme="minorHAnsi" w:cs="Times"/>
          <w:sz w:val="24"/>
          <w:szCs w:val="24"/>
          <w:lang w:eastAsia="fr-FR"/>
        </w:rPr>
        <w:t xml:space="preserve"> modifiée portant </w:t>
      </w:r>
      <w:r w:rsidR="00BD3AAC" w:rsidRPr="00330294">
        <w:rPr>
          <w:rFonts w:asciiTheme="minorHAnsi" w:hAnsiTheme="minorHAnsi" w:cs="Times"/>
          <w:sz w:val="24"/>
          <w:szCs w:val="24"/>
          <w:lang w:eastAsia="fr-FR"/>
        </w:rPr>
        <w:t>d</w:t>
      </w:r>
      <w:r w:rsidRPr="00330294">
        <w:rPr>
          <w:rFonts w:asciiTheme="minorHAnsi" w:hAnsiTheme="minorHAnsi" w:cs="Times"/>
          <w:sz w:val="24"/>
          <w:szCs w:val="24"/>
          <w:lang w:eastAsia="fr-FR"/>
        </w:rPr>
        <w:t xml:space="preserve">roits et </w:t>
      </w:r>
      <w:r w:rsidR="00BD3AAC" w:rsidRPr="00330294">
        <w:rPr>
          <w:rFonts w:asciiTheme="minorHAnsi" w:hAnsiTheme="minorHAnsi" w:cs="Times"/>
          <w:sz w:val="24"/>
          <w:szCs w:val="24"/>
          <w:lang w:eastAsia="fr-FR"/>
        </w:rPr>
        <w:t>o</w:t>
      </w:r>
      <w:r w:rsidRPr="00330294">
        <w:rPr>
          <w:rFonts w:asciiTheme="minorHAnsi" w:hAnsiTheme="minorHAnsi" w:cs="Times"/>
          <w:sz w:val="24"/>
          <w:szCs w:val="24"/>
          <w:lang w:eastAsia="fr-FR"/>
        </w:rPr>
        <w:t xml:space="preserve">bligations des </w:t>
      </w:r>
      <w:r w:rsidR="00BD3AAC" w:rsidRPr="00330294">
        <w:rPr>
          <w:rFonts w:asciiTheme="minorHAnsi" w:hAnsiTheme="minorHAnsi" w:cs="Times"/>
          <w:sz w:val="24"/>
          <w:szCs w:val="24"/>
          <w:lang w:eastAsia="fr-FR"/>
        </w:rPr>
        <w:t>f</w:t>
      </w:r>
      <w:r w:rsidRPr="00330294">
        <w:rPr>
          <w:rFonts w:asciiTheme="minorHAnsi" w:hAnsiTheme="minorHAnsi" w:cs="Times"/>
          <w:sz w:val="24"/>
          <w:szCs w:val="24"/>
          <w:lang w:eastAsia="fr-FR"/>
        </w:rPr>
        <w:t>onctionnaires,</w:t>
      </w:r>
      <w:r w:rsidR="000E4E64" w:rsidRPr="00330294">
        <w:rPr>
          <w:rFonts w:asciiTheme="minorHAnsi" w:hAnsiTheme="minorHAnsi" w:cs="Times"/>
          <w:sz w:val="24"/>
          <w:szCs w:val="24"/>
          <w:lang w:eastAsia="fr-FR"/>
        </w:rPr>
        <w:t xml:space="preserve"> et notamment l’ar</w:t>
      </w:r>
      <w:r w:rsidR="001B6505" w:rsidRPr="00330294">
        <w:rPr>
          <w:rFonts w:asciiTheme="minorHAnsi" w:hAnsiTheme="minorHAnsi" w:cs="Times"/>
          <w:sz w:val="24"/>
          <w:szCs w:val="24"/>
          <w:lang w:eastAsia="fr-FR"/>
        </w:rPr>
        <w:t>ticle 21 bis,</w:t>
      </w:r>
    </w:p>
    <w:p w14:paraId="42FB7347" w14:textId="77777777" w:rsidR="00E7314C" w:rsidRPr="00330294" w:rsidRDefault="00E7314C" w:rsidP="001B6505">
      <w:pPr>
        <w:adjustRightInd/>
        <w:spacing w:before="120"/>
        <w:jc w:val="both"/>
        <w:rPr>
          <w:rFonts w:asciiTheme="minorHAnsi" w:hAnsiTheme="minorHAnsi" w:cs="Times"/>
          <w:sz w:val="24"/>
          <w:szCs w:val="24"/>
          <w:lang w:eastAsia="fr-FR"/>
        </w:rPr>
      </w:pPr>
      <w:r w:rsidRPr="00330294">
        <w:rPr>
          <w:rFonts w:asciiTheme="minorHAnsi" w:hAnsiTheme="minorHAnsi" w:cs="Times"/>
          <w:b/>
          <w:sz w:val="24"/>
          <w:szCs w:val="24"/>
          <w:lang w:eastAsia="fr-FR"/>
        </w:rPr>
        <w:t>Vu</w:t>
      </w:r>
      <w:r w:rsidRPr="00330294">
        <w:rPr>
          <w:rFonts w:asciiTheme="minorHAnsi" w:hAnsiTheme="minorHAnsi" w:cs="Times"/>
          <w:sz w:val="24"/>
          <w:szCs w:val="24"/>
          <w:lang w:eastAsia="fr-FR"/>
        </w:rPr>
        <w:t xml:space="preserve"> la </w:t>
      </w:r>
      <w:r w:rsidR="00BD3AAC" w:rsidRPr="00330294">
        <w:rPr>
          <w:rFonts w:asciiTheme="minorHAnsi" w:hAnsiTheme="minorHAnsi" w:cs="Times"/>
          <w:sz w:val="24"/>
          <w:szCs w:val="24"/>
          <w:lang w:eastAsia="fr-FR"/>
        </w:rPr>
        <w:t>l</w:t>
      </w:r>
      <w:r w:rsidRPr="00330294">
        <w:rPr>
          <w:rFonts w:asciiTheme="minorHAnsi" w:hAnsiTheme="minorHAnsi" w:cs="Times"/>
          <w:sz w:val="24"/>
          <w:szCs w:val="24"/>
          <w:lang w:eastAsia="fr-FR"/>
        </w:rPr>
        <w:t>oi n° 84-53 du 26</w:t>
      </w:r>
      <w:r w:rsidR="00BD3AAC" w:rsidRPr="00330294">
        <w:rPr>
          <w:rFonts w:asciiTheme="minorHAnsi" w:hAnsiTheme="minorHAnsi" w:cs="Times"/>
          <w:sz w:val="24"/>
          <w:szCs w:val="24"/>
          <w:lang w:eastAsia="fr-FR"/>
        </w:rPr>
        <w:t xml:space="preserve"> janvier 1984 modifiée </w:t>
      </w:r>
      <w:r w:rsidRPr="00330294">
        <w:rPr>
          <w:rFonts w:asciiTheme="minorHAnsi" w:hAnsiTheme="minorHAnsi" w:cs="Times"/>
          <w:sz w:val="24"/>
          <w:szCs w:val="24"/>
          <w:lang w:eastAsia="fr-FR"/>
        </w:rPr>
        <w:t>portant dispositions statutaires relatives à la Fonction Publique Territoriale,</w:t>
      </w:r>
    </w:p>
    <w:p w14:paraId="43823D70" w14:textId="77777777" w:rsidR="001B6505" w:rsidRPr="00330294" w:rsidRDefault="001B6505" w:rsidP="001B6505">
      <w:pPr>
        <w:adjustRightInd/>
        <w:spacing w:before="120"/>
        <w:jc w:val="both"/>
        <w:rPr>
          <w:rFonts w:asciiTheme="minorHAnsi" w:hAnsiTheme="minorHAnsi" w:cs="Times"/>
          <w:sz w:val="24"/>
          <w:szCs w:val="24"/>
          <w:lang w:eastAsia="fr-FR"/>
        </w:rPr>
      </w:pPr>
      <w:r w:rsidRPr="00330294">
        <w:rPr>
          <w:rFonts w:asciiTheme="minorHAnsi" w:hAnsiTheme="minorHAnsi" w:cs="Times"/>
          <w:b/>
          <w:sz w:val="24"/>
          <w:szCs w:val="24"/>
          <w:lang w:eastAsia="fr-FR"/>
        </w:rPr>
        <w:t>Vu</w:t>
      </w:r>
      <w:r w:rsidRPr="00330294">
        <w:rPr>
          <w:rFonts w:asciiTheme="minorHAnsi" w:hAnsiTheme="minorHAnsi" w:cs="Times"/>
          <w:sz w:val="24"/>
          <w:szCs w:val="24"/>
          <w:lang w:eastAsia="fr-FR"/>
        </w:rPr>
        <w:t xml:space="preserve"> le décret n° 87-602 du 30 juillet 1987, relatif à l’organisation des comités médicaux, aux conditions d’aptitude physique et au régime des congés de maladie des fonctionnaires territoriaux,</w:t>
      </w:r>
      <w:r w:rsidR="000A3F32">
        <w:rPr>
          <w:rFonts w:asciiTheme="minorHAnsi" w:hAnsiTheme="minorHAnsi" w:cs="Times"/>
          <w:sz w:val="24"/>
          <w:szCs w:val="24"/>
          <w:lang w:eastAsia="fr-FR"/>
        </w:rPr>
        <w:t xml:space="preserve"> et notamment le titre VI bis,</w:t>
      </w:r>
    </w:p>
    <w:p w14:paraId="767BD8F0" w14:textId="77777777" w:rsidR="001B6505" w:rsidRPr="00330294" w:rsidRDefault="001B6505" w:rsidP="001B6505">
      <w:pPr>
        <w:spacing w:before="120"/>
        <w:jc w:val="both"/>
        <w:rPr>
          <w:rFonts w:asciiTheme="minorHAnsi" w:hAnsiTheme="minorHAnsi" w:cs="Times"/>
          <w:bCs/>
          <w:i/>
          <w:color w:val="FF0000"/>
          <w:sz w:val="24"/>
          <w:szCs w:val="24"/>
        </w:rPr>
      </w:pPr>
      <w:r w:rsidRPr="00330294">
        <w:rPr>
          <w:rFonts w:asciiTheme="minorHAnsi" w:hAnsiTheme="minorHAnsi" w:cs="Times"/>
          <w:bCs/>
          <w:i/>
          <w:color w:val="FF0000"/>
          <w:sz w:val="24"/>
          <w:szCs w:val="24"/>
        </w:rPr>
        <w:t>Uniquement pour les agents à temps non complet &gt; ou = à 28h</w:t>
      </w:r>
    </w:p>
    <w:p w14:paraId="083E5492" w14:textId="77777777" w:rsidR="00E7314C" w:rsidRPr="00330294" w:rsidRDefault="00E7314C" w:rsidP="001B6505">
      <w:pPr>
        <w:adjustRightInd/>
        <w:jc w:val="both"/>
        <w:rPr>
          <w:rFonts w:asciiTheme="minorHAnsi" w:hAnsiTheme="minorHAnsi" w:cs="Times"/>
          <w:sz w:val="24"/>
          <w:szCs w:val="24"/>
          <w:lang w:eastAsia="fr-FR"/>
        </w:rPr>
      </w:pPr>
      <w:r w:rsidRPr="00330294">
        <w:rPr>
          <w:rFonts w:asciiTheme="minorHAnsi" w:hAnsiTheme="minorHAnsi" w:cs="Times"/>
          <w:b/>
          <w:sz w:val="24"/>
          <w:szCs w:val="24"/>
          <w:lang w:eastAsia="fr-FR"/>
        </w:rPr>
        <w:t>Vu</w:t>
      </w:r>
      <w:r w:rsidRPr="00330294">
        <w:rPr>
          <w:rFonts w:asciiTheme="minorHAnsi" w:hAnsiTheme="minorHAnsi" w:cs="Times"/>
          <w:sz w:val="24"/>
          <w:szCs w:val="24"/>
          <w:lang w:eastAsia="fr-FR"/>
        </w:rPr>
        <w:t xml:space="preserve"> le décret n° 91-298 du 20 mars 1991 portant dispositions statutaires applicables aux fonctionnaires territoriaux nommés dans des emplois à temps non complet,</w:t>
      </w:r>
      <w:r w:rsidR="00BD3AAC" w:rsidRPr="00330294">
        <w:rPr>
          <w:rFonts w:asciiTheme="minorHAnsi" w:hAnsiTheme="minorHAnsi" w:cs="Times"/>
          <w:sz w:val="24"/>
          <w:szCs w:val="24"/>
          <w:lang w:eastAsia="fr-FR"/>
        </w:rPr>
        <w:t xml:space="preserve"> (si agent à temps non complet &gt; 28h)</w:t>
      </w:r>
    </w:p>
    <w:p w14:paraId="5A3F0F5F" w14:textId="77777777" w:rsidR="002A03E0" w:rsidRPr="00330294" w:rsidRDefault="002A03E0" w:rsidP="002A03E0">
      <w:pPr>
        <w:spacing w:before="120"/>
        <w:jc w:val="both"/>
        <w:rPr>
          <w:rFonts w:asciiTheme="minorHAnsi" w:hAnsiTheme="minorHAnsi" w:cs="Times"/>
          <w:bCs/>
          <w:i/>
          <w:color w:val="FF0000"/>
          <w:sz w:val="24"/>
          <w:szCs w:val="24"/>
        </w:rPr>
      </w:pPr>
      <w:r w:rsidRPr="00330294">
        <w:rPr>
          <w:rFonts w:asciiTheme="minorHAnsi" w:hAnsiTheme="minorHAnsi" w:cs="Times"/>
          <w:bCs/>
          <w:i/>
          <w:color w:val="FF0000"/>
          <w:sz w:val="24"/>
          <w:szCs w:val="24"/>
        </w:rPr>
        <w:t>Uniquement pour les agents stagiaires</w:t>
      </w:r>
    </w:p>
    <w:p w14:paraId="403DA167" w14:textId="77777777" w:rsidR="002A03E0" w:rsidRPr="00330294" w:rsidRDefault="002A03E0" w:rsidP="002A03E0">
      <w:pPr>
        <w:jc w:val="both"/>
        <w:rPr>
          <w:rFonts w:asciiTheme="minorHAnsi" w:hAnsiTheme="minorHAnsi" w:cs="Times"/>
          <w:sz w:val="24"/>
          <w:szCs w:val="24"/>
        </w:rPr>
      </w:pPr>
      <w:r w:rsidRPr="00330294">
        <w:rPr>
          <w:rFonts w:asciiTheme="minorHAnsi" w:hAnsiTheme="minorHAnsi" w:cs="Times"/>
          <w:b/>
          <w:sz w:val="24"/>
          <w:szCs w:val="24"/>
        </w:rPr>
        <w:t>Vu</w:t>
      </w:r>
      <w:r w:rsidRPr="00330294">
        <w:rPr>
          <w:rFonts w:asciiTheme="minorHAnsi" w:hAnsiTheme="minorHAnsi" w:cs="Times"/>
          <w:sz w:val="24"/>
          <w:szCs w:val="24"/>
        </w:rPr>
        <w:t xml:space="preserve"> le décret n°92-1194 du 4 novembre 1992 fixant les dispositions communes applicables aux fonctionnaires stagiaires de la fonction publique territoriale, et notamment l’article 7,</w:t>
      </w:r>
    </w:p>
    <w:p w14:paraId="1765C9DB" w14:textId="77777777" w:rsidR="003A07DC" w:rsidRPr="00330294" w:rsidRDefault="003A07DC" w:rsidP="003A07DC">
      <w:pPr>
        <w:spacing w:before="120"/>
        <w:jc w:val="both"/>
        <w:rPr>
          <w:rFonts w:ascii="Calibri" w:hAnsi="Calibri" w:cs="Times"/>
          <w:bCs/>
          <w:i/>
          <w:color w:val="FF0000"/>
          <w:sz w:val="24"/>
          <w:szCs w:val="24"/>
        </w:rPr>
      </w:pPr>
      <w:r w:rsidRPr="00330294">
        <w:rPr>
          <w:rFonts w:ascii="Calibri" w:hAnsi="Calibri" w:cs="Times"/>
          <w:bCs/>
          <w:i/>
          <w:color w:val="FF0000"/>
          <w:sz w:val="24"/>
          <w:szCs w:val="24"/>
        </w:rPr>
        <w:t>Uniquement pour les agents bénéficiaires de la NBI</w:t>
      </w:r>
    </w:p>
    <w:p w14:paraId="36FD9D71" w14:textId="77777777" w:rsidR="003A07DC" w:rsidRPr="00330294" w:rsidRDefault="003A07DC" w:rsidP="003A07DC">
      <w:pPr>
        <w:jc w:val="both"/>
        <w:rPr>
          <w:rFonts w:ascii="Calibri" w:hAnsi="Calibri" w:cs="Times"/>
          <w:sz w:val="24"/>
          <w:szCs w:val="24"/>
        </w:rPr>
      </w:pPr>
      <w:r w:rsidRPr="00330294">
        <w:rPr>
          <w:rFonts w:ascii="Calibri" w:hAnsi="Calibri" w:cs="Times"/>
          <w:b/>
          <w:sz w:val="24"/>
          <w:szCs w:val="24"/>
        </w:rPr>
        <w:t>Vu</w:t>
      </w:r>
      <w:r w:rsidRPr="00330294">
        <w:rPr>
          <w:rFonts w:ascii="Calibri" w:hAnsi="Calibri" w:cs="Times"/>
          <w:sz w:val="24"/>
          <w:szCs w:val="24"/>
        </w:rPr>
        <w:t xml:space="preserve"> le décret n°93-863 du 18 juin 1993 relatif aux conditions de mise en œuvre de la nouvelle bonification indiciaire dans la fonction publique territoriale, et notamment l’article 2,</w:t>
      </w:r>
    </w:p>
    <w:p w14:paraId="3A8DCB72" w14:textId="77777777" w:rsidR="001B6505" w:rsidRPr="00330294" w:rsidRDefault="001B6505" w:rsidP="001B6505">
      <w:pPr>
        <w:adjustRightInd/>
        <w:spacing w:before="120"/>
        <w:jc w:val="both"/>
        <w:rPr>
          <w:rFonts w:asciiTheme="minorHAnsi" w:hAnsiTheme="minorHAnsi" w:cs="Times"/>
          <w:bCs/>
          <w:sz w:val="24"/>
          <w:szCs w:val="24"/>
          <w:lang w:eastAsia="fr-FR"/>
        </w:rPr>
      </w:pPr>
      <w:r w:rsidRPr="00330294">
        <w:rPr>
          <w:rFonts w:asciiTheme="minorHAnsi" w:hAnsiTheme="minorHAnsi" w:cs="Times"/>
          <w:b/>
          <w:sz w:val="24"/>
          <w:szCs w:val="24"/>
          <w:lang w:eastAsia="fr-FR"/>
        </w:rPr>
        <w:t>Vu</w:t>
      </w:r>
      <w:r w:rsidRPr="00330294">
        <w:rPr>
          <w:rFonts w:asciiTheme="minorHAnsi" w:hAnsiTheme="minorHAnsi" w:cs="Times"/>
          <w:sz w:val="24"/>
          <w:szCs w:val="24"/>
          <w:lang w:eastAsia="fr-FR"/>
        </w:rPr>
        <w:t xml:space="preserve"> l’a</w:t>
      </w:r>
      <w:r w:rsidRPr="00330294">
        <w:rPr>
          <w:rFonts w:asciiTheme="minorHAnsi" w:hAnsiTheme="minorHAnsi" w:cs="Times"/>
          <w:bCs/>
          <w:sz w:val="24"/>
          <w:szCs w:val="24"/>
          <w:lang w:eastAsia="fr-FR"/>
        </w:rPr>
        <w:t>rrêté du 4 août 2004 relatif aux commissions de réforme des agents de la fonction publique territoriale et de la fonction publique hospitalière,</w:t>
      </w:r>
    </w:p>
    <w:p w14:paraId="6CC2B49F" w14:textId="77777777" w:rsidR="002C165B" w:rsidRPr="00330294" w:rsidRDefault="002C165B" w:rsidP="002C165B">
      <w:pPr>
        <w:spacing w:before="120"/>
        <w:jc w:val="both"/>
        <w:rPr>
          <w:rFonts w:ascii="Calibri" w:hAnsi="Calibri" w:cs="Times"/>
          <w:bCs/>
          <w:i/>
          <w:color w:val="FF0000"/>
          <w:sz w:val="24"/>
          <w:szCs w:val="24"/>
        </w:rPr>
      </w:pPr>
      <w:r w:rsidRPr="00330294">
        <w:rPr>
          <w:rFonts w:ascii="Calibri" w:hAnsi="Calibri" w:cs="Times"/>
          <w:bCs/>
          <w:i/>
          <w:color w:val="FF0000"/>
          <w:sz w:val="24"/>
          <w:szCs w:val="24"/>
        </w:rPr>
        <w:t>Uniquement si la délibération instituant le régime indemnitaire prévoit le maintien de celui-ci en cas de congé de maladie</w:t>
      </w:r>
    </w:p>
    <w:p w14:paraId="04981A4C" w14:textId="77777777" w:rsidR="002C165B" w:rsidRPr="00330294" w:rsidRDefault="002C165B" w:rsidP="002C165B">
      <w:pPr>
        <w:jc w:val="both"/>
        <w:rPr>
          <w:rFonts w:ascii="Calibri" w:hAnsi="Calibri" w:cs="Times"/>
          <w:sz w:val="24"/>
          <w:szCs w:val="24"/>
        </w:rPr>
      </w:pPr>
      <w:r w:rsidRPr="00330294">
        <w:rPr>
          <w:rFonts w:ascii="Calibri" w:hAnsi="Calibri" w:cs="Times"/>
          <w:b/>
          <w:sz w:val="24"/>
          <w:szCs w:val="24"/>
        </w:rPr>
        <w:t>Vu</w:t>
      </w:r>
      <w:r w:rsidRPr="00330294">
        <w:rPr>
          <w:rFonts w:ascii="Calibri" w:hAnsi="Calibri" w:cs="Times"/>
          <w:sz w:val="24"/>
          <w:szCs w:val="24"/>
        </w:rPr>
        <w:t xml:space="preserve"> la délibération du ……………………………………………, instituant le régime indemnitaire,</w:t>
      </w:r>
    </w:p>
    <w:p w14:paraId="5A3583B0" w14:textId="77777777" w:rsidR="003F23CD" w:rsidRPr="00330294" w:rsidRDefault="003F23CD" w:rsidP="003F23CD">
      <w:pPr>
        <w:spacing w:before="120"/>
        <w:jc w:val="both"/>
        <w:rPr>
          <w:rFonts w:asciiTheme="minorHAnsi" w:hAnsiTheme="minorHAnsi" w:cs="Times"/>
          <w:sz w:val="24"/>
          <w:szCs w:val="24"/>
        </w:rPr>
      </w:pPr>
      <w:r w:rsidRPr="00330294">
        <w:rPr>
          <w:rFonts w:asciiTheme="minorHAnsi" w:hAnsiTheme="minorHAnsi" w:cs="Times"/>
          <w:b/>
          <w:sz w:val="24"/>
          <w:szCs w:val="24"/>
        </w:rPr>
        <w:t xml:space="preserve">Vu </w:t>
      </w:r>
      <w:r w:rsidRPr="00330294">
        <w:rPr>
          <w:rFonts w:asciiTheme="minorHAnsi" w:hAnsiTheme="minorHAnsi" w:cs="Times"/>
          <w:sz w:val="24"/>
          <w:szCs w:val="24"/>
        </w:rPr>
        <w:t xml:space="preserve">l’arrêté en date du </w:t>
      </w:r>
      <w:r w:rsidRPr="00330294">
        <w:rPr>
          <w:rFonts w:asciiTheme="minorHAnsi" w:hAnsiTheme="minorHAnsi" w:cs="Times"/>
          <w:i/>
          <w:color w:val="0070C0"/>
          <w:sz w:val="24"/>
          <w:szCs w:val="24"/>
        </w:rPr>
        <w:t>(viser le dernier arrêté de situation administrative de l’agent : titularisation, avancement… avec échelon IB et IM)</w:t>
      </w:r>
      <w:r w:rsidRPr="00330294">
        <w:rPr>
          <w:rFonts w:asciiTheme="minorHAnsi" w:hAnsiTheme="minorHAnsi" w:cs="Times"/>
          <w:sz w:val="24"/>
          <w:szCs w:val="24"/>
        </w:rPr>
        <w:t>,</w:t>
      </w:r>
    </w:p>
    <w:p w14:paraId="5209EBFA" w14:textId="77777777" w:rsidR="004F0F5A" w:rsidRPr="00330294" w:rsidRDefault="004F0F5A" w:rsidP="004F0F5A">
      <w:pPr>
        <w:spacing w:before="120"/>
        <w:jc w:val="both"/>
        <w:rPr>
          <w:rFonts w:asciiTheme="minorHAnsi" w:hAnsiTheme="minorHAnsi" w:cs="Times"/>
          <w:bCs/>
          <w:i/>
          <w:color w:val="FF0000"/>
          <w:sz w:val="24"/>
          <w:szCs w:val="24"/>
        </w:rPr>
      </w:pPr>
      <w:r w:rsidRPr="00330294">
        <w:rPr>
          <w:rFonts w:asciiTheme="minorHAnsi" w:hAnsiTheme="minorHAnsi" w:cs="Times"/>
          <w:bCs/>
          <w:i/>
          <w:color w:val="FF0000"/>
          <w:sz w:val="24"/>
          <w:szCs w:val="24"/>
        </w:rPr>
        <w:t>Si octroi</w:t>
      </w:r>
    </w:p>
    <w:p w14:paraId="61AEA505" w14:textId="77777777" w:rsidR="004F0F5A" w:rsidRPr="00330294" w:rsidRDefault="004F0F5A" w:rsidP="004F0F5A">
      <w:pPr>
        <w:adjustRightInd/>
        <w:jc w:val="both"/>
        <w:rPr>
          <w:rFonts w:ascii="Calibri" w:hAnsi="Calibri" w:cs="Times"/>
          <w:sz w:val="24"/>
          <w:szCs w:val="24"/>
        </w:rPr>
      </w:pPr>
      <w:r w:rsidRPr="00330294">
        <w:rPr>
          <w:rFonts w:asciiTheme="minorHAnsi" w:hAnsiTheme="minorHAnsi" w:cs="Times"/>
          <w:b/>
          <w:sz w:val="24"/>
          <w:szCs w:val="24"/>
          <w:lang w:eastAsia="fr-FR"/>
        </w:rPr>
        <w:t xml:space="preserve">Vu </w:t>
      </w:r>
      <w:r w:rsidRPr="00330294">
        <w:rPr>
          <w:rFonts w:asciiTheme="minorHAnsi" w:hAnsiTheme="minorHAnsi" w:cs="Times"/>
          <w:bCs/>
          <w:sz w:val="24"/>
          <w:szCs w:val="24"/>
          <w:lang w:eastAsia="fr-FR"/>
        </w:rPr>
        <w:t>la déclaration transmise par M ……………………………, en date du ……………………….., comprenant le formulaire précisant les circonstance</w:t>
      </w:r>
      <w:r w:rsidR="00344B19">
        <w:rPr>
          <w:rFonts w:asciiTheme="minorHAnsi" w:hAnsiTheme="minorHAnsi" w:cs="Times"/>
          <w:bCs/>
          <w:sz w:val="24"/>
          <w:szCs w:val="24"/>
          <w:lang w:eastAsia="fr-FR"/>
        </w:rPr>
        <w:t>s</w:t>
      </w:r>
      <w:r w:rsidRPr="00330294">
        <w:rPr>
          <w:rFonts w:asciiTheme="minorHAnsi" w:hAnsiTheme="minorHAnsi" w:cs="Times"/>
          <w:bCs/>
          <w:sz w:val="24"/>
          <w:szCs w:val="24"/>
          <w:lang w:eastAsia="fr-FR"/>
        </w:rPr>
        <w:t xml:space="preserve"> </w:t>
      </w:r>
      <w:r w:rsidRPr="00330294">
        <w:rPr>
          <w:rFonts w:asciiTheme="minorHAnsi" w:hAnsiTheme="minorHAnsi" w:cs="Times"/>
          <w:bCs/>
          <w:color w:val="0070C0"/>
          <w:sz w:val="24"/>
          <w:szCs w:val="24"/>
          <w:lang w:eastAsia="fr-FR"/>
        </w:rPr>
        <w:t>de l’accident survenu le …………………………….. / de la maladie constatée le ……………………….,</w:t>
      </w:r>
      <w:r w:rsidRPr="00330294">
        <w:rPr>
          <w:rFonts w:asciiTheme="minorHAnsi" w:hAnsiTheme="minorHAnsi" w:cs="Times"/>
          <w:bCs/>
          <w:sz w:val="24"/>
          <w:szCs w:val="24"/>
          <w:lang w:eastAsia="fr-FR"/>
        </w:rPr>
        <w:t xml:space="preserve"> et un certificat médical indiquant la nature et le siège des lésions </w:t>
      </w:r>
      <w:r w:rsidRPr="00330294">
        <w:rPr>
          <w:rFonts w:asciiTheme="minorHAnsi" w:hAnsiTheme="minorHAnsi" w:cs="Times"/>
          <w:bCs/>
          <w:i/>
          <w:iCs/>
          <w:color w:val="0070C0"/>
          <w:sz w:val="24"/>
          <w:szCs w:val="24"/>
          <w:lang w:eastAsia="fr-FR"/>
        </w:rPr>
        <w:t>(</w:t>
      </w:r>
      <w:r w:rsidR="00CA65DA" w:rsidRPr="00330294">
        <w:rPr>
          <w:rFonts w:asciiTheme="minorHAnsi" w:hAnsiTheme="minorHAnsi" w:cs="Times"/>
          <w:bCs/>
          <w:i/>
          <w:iCs/>
          <w:color w:val="0070C0"/>
          <w:sz w:val="24"/>
          <w:szCs w:val="24"/>
          <w:lang w:eastAsia="fr-FR"/>
        </w:rPr>
        <w:t>préciser les informations contenues dans le certificat médical</w:t>
      </w:r>
      <w:r w:rsidRPr="00330294">
        <w:rPr>
          <w:rFonts w:asciiTheme="minorHAnsi" w:hAnsiTheme="minorHAnsi" w:cs="Times"/>
          <w:bCs/>
          <w:i/>
          <w:iCs/>
          <w:color w:val="0070C0"/>
          <w:sz w:val="24"/>
          <w:szCs w:val="24"/>
          <w:lang w:eastAsia="fr-FR"/>
        </w:rPr>
        <w:t>)</w:t>
      </w:r>
      <w:r w:rsidRPr="00330294">
        <w:rPr>
          <w:rFonts w:asciiTheme="minorHAnsi" w:hAnsiTheme="minorHAnsi" w:cs="Times"/>
          <w:bCs/>
          <w:sz w:val="24"/>
          <w:szCs w:val="24"/>
          <w:lang w:eastAsia="fr-FR"/>
        </w:rPr>
        <w:t xml:space="preserve">, d’une part, et, </w:t>
      </w:r>
      <w:r w:rsidRPr="00330294">
        <w:rPr>
          <w:rFonts w:ascii="Calibri" w:hAnsi="Calibri" w:cs="Times"/>
          <w:sz w:val="24"/>
          <w:szCs w:val="24"/>
        </w:rPr>
        <w:t>prescrivant à M………………………. un arrêt de travail du ………………………… au ……………………….., d’autre part,</w:t>
      </w:r>
    </w:p>
    <w:p w14:paraId="03FD8A6F" w14:textId="77777777" w:rsidR="00CF3CC1" w:rsidRPr="00330294" w:rsidRDefault="00CF3CC1" w:rsidP="00CF3CC1">
      <w:pPr>
        <w:spacing w:before="120"/>
        <w:jc w:val="both"/>
        <w:rPr>
          <w:rFonts w:ascii="Calibri" w:hAnsi="Calibri" w:cs="Times"/>
          <w:bCs/>
          <w:i/>
          <w:color w:val="FF0000"/>
          <w:sz w:val="24"/>
          <w:szCs w:val="24"/>
        </w:rPr>
      </w:pPr>
      <w:r w:rsidRPr="00330294">
        <w:rPr>
          <w:rFonts w:ascii="Calibri" w:hAnsi="Calibri" w:cs="Times"/>
          <w:bCs/>
          <w:i/>
          <w:color w:val="FF0000"/>
          <w:sz w:val="24"/>
          <w:szCs w:val="24"/>
        </w:rPr>
        <w:t>Le cas échéant</w:t>
      </w:r>
    </w:p>
    <w:p w14:paraId="30B48118" w14:textId="77777777" w:rsidR="00CF3CC1" w:rsidRPr="00330294" w:rsidRDefault="00CF3CC1" w:rsidP="00CF3CC1">
      <w:pPr>
        <w:jc w:val="both"/>
        <w:rPr>
          <w:rFonts w:ascii="Calibri" w:hAnsi="Calibri" w:cs="Times"/>
          <w:sz w:val="24"/>
          <w:szCs w:val="24"/>
        </w:rPr>
      </w:pPr>
      <w:r w:rsidRPr="00330294">
        <w:rPr>
          <w:rFonts w:ascii="Calibri" w:hAnsi="Calibri" w:cs="Times"/>
          <w:b/>
          <w:sz w:val="24"/>
          <w:szCs w:val="24"/>
        </w:rPr>
        <w:t>Vu</w:t>
      </w:r>
      <w:r w:rsidRPr="00330294">
        <w:rPr>
          <w:rFonts w:ascii="Calibri" w:hAnsi="Calibri" w:cs="Times"/>
          <w:sz w:val="24"/>
          <w:szCs w:val="24"/>
        </w:rPr>
        <w:t xml:space="preserve"> le</w:t>
      </w:r>
      <w:r w:rsidRPr="00330294">
        <w:rPr>
          <w:rFonts w:ascii="Calibri" w:hAnsi="Calibri" w:cs="Times"/>
          <w:color w:val="0070C0"/>
          <w:sz w:val="24"/>
          <w:szCs w:val="24"/>
        </w:rPr>
        <w:t>(s)</w:t>
      </w:r>
      <w:r w:rsidRPr="00330294">
        <w:rPr>
          <w:rFonts w:ascii="Calibri" w:hAnsi="Calibri" w:cs="Times"/>
          <w:sz w:val="24"/>
          <w:szCs w:val="24"/>
        </w:rPr>
        <w:t xml:space="preserve"> certificat</w:t>
      </w:r>
      <w:r w:rsidRPr="00330294">
        <w:rPr>
          <w:rFonts w:ascii="Calibri" w:hAnsi="Calibri" w:cs="Times"/>
          <w:color w:val="0070C0"/>
          <w:sz w:val="24"/>
          <w:szCs w:val="24"/>
        </w:rPr>
        <w:t>(</w:t>
      </w:r>
      <w:r w:rsidR="00337ED1">
        <w:rPr>
          <w:rFonts w:ascii="Calibri" w:hAnsi="Calibri" w:cs="Times"/>
          <w:color w:val="0070C0"/>
          <w:sz w:val="24"/>
          <w:szCs w:val="24"/>
        </w:rPr>
        <w:t>s</w:t>
      </w:r>
      <w:r w:rsidRPr="00330294">
        <w:rPr>
          <w:rFonts w:ascii="Calibri" w:hAnsi="Calibri" w:cs="Times"/>
          <w:color w:val="0070C0"/>
          <w:sz w:val="24"/>
          <w:szCs w:val="24"/>
        </w:rPr>
        <w:t>)</w:t>
      </w:r>
      <w:r w:rsidRPr="00330294">
        <w:rPr>
          <w:rFonts w:ascii="Calibri" w:hAnsi="Calibri" w:cs="Times"/>
          <w:sz w:val="24"/>
          <w:szCs w:val="24"/>
        </w:rPr>
        <w:t xml:space="preserve"> médical</w:t>
      </w:r>
      <w:r w:rsidRPr="00330294">
        <w:rPr>
          <w:rFonts w:ascii="Calibri" w:hAnsi="Calibri" w:cs="Times"/>
          <w:color w:val="0070C0"/>
          <w:sz w:val="24"/>
          <w:szCs w:val="24"/>
        </w:rPr>
        <w:t>(ux)</w:t>
      </w:r>
      <w:r w:rsidRPr="00330294">
        <w:rPr>
          <w:rFonts w:ascii="Calibri" w:hAnsi="Calibri" w:cs="Times"/>
          <w:sz w:val="24"/>
          <w:szCs w:val="24"/>
        </w:rPr>
        <w:t>, en date du ..................., établi</w:t>
      </w:r>
      <w:r w:rsidR="007079D1" w:rsidRPr="007079D1">
        <w:rPr>
          <w:rFonts w:ascii="Calibri" w:hAnsi="Calibri" w:cs="Times"/>
          <w:color w:val="0070C0"/>
          <w:sz w:val="24"/>
          <w:szCs w:val="24"/>
        </w:rPr>
        <w:t>(s)</w:t>
      </w:r>
      <w:r w:rsidRPr="00330294">
        <w:rPr>
          <w:rFonts w:ascii="Calibri" w:hAnsi="Calibri" w:cs="Times"/>
          <w:sz w:val="24"/>
          <w:szCs w:val="24"/>
        </w:rPr>
        <w:t xml:space="preserve"> par le Dr……………………….., prescrivant à M………………………. </w:t>
      </w:r>
      <w:r w:rsidR="00330294" w:rsidRPr="00330294">
        <w:rPr>
          <w:rFonts w:ascii="Calibri" w:hAnsi="Calibri" w:cs="Times"/>
          <w:color w:val="0070C0"/>
          <w:sz w:val="24"/>
          <w:szCs w:val="24"/>
        </w:rPr>
        <w:t>un / des</w:t>
      </w:r>
      <w:r w:rsidRPr="00330294">
        <w:rPr>
          <w:rFonts w:ascii="Calibri" w:hAnsi="Calibri" w:cs="Times"/>
          <w:sz w:val="24"/>
          <w:szCs w:val="24"/>
        </w:rPr>
        <w:t xml:space="preserve"> arrêt</w:t>
      </w:r>
      <w:r w:rsidR="00330294" w:rsidRPr="00330294">
        <w:rPr>
          <w:rFonts w:ascii="Calibri" w:hAnsi="Calibri" w:cs="Times"/>
          <w:color w:val="0070C0"/>
          <w:sz w:val="24"/>
          <w:szCs w:val="24"/>
        </w:rPr>
        <w:t>(s)</w:t>
      </w:r>
      <w:r w:rsidRPr="00330294">
        <w:rPr>
          <w:rFonts w:ascii="Calibri" w:hAnsi="Calibri" w:cs="Times"/>
          <w:sz w:val="24"/>
          <w:szCs w:val="24"/>
        </w:rPr>
        <w:t xml:space="preserve"> de travail du ………………………… au ………………………..,</w:t>
      </w:r>
    </w:p>
    <w:p w14:paraId="17C9351C" w14:textId="77777777" w:rsidR="00CF3CC1" w:rsidRPr="00330294" w:rsidRDefault="00CF3CC1" w:rsidP="004F0F5A">
      <w:pPr>
        <w:adjustRightInd/>
        <w:jc w:val="both"/>
        <w:rPr>
          <w:rFonts w:asciiTheme="minorHAnsi" w:hAnsiTheme="minorHAnsi" w:cs="Times"/>
          <w:b/>
          <w:sz w:val="24"/>
          <w:szCs w:val="24"/>
          <w:lang w:eastAsia="fr-FR"/>
        </w:rPr>
      </w:pPr>
    </w:p>
    <w:p w14:paraId="1D074047" w14:textId="77777777" w:rsidR="005F527A" w:rsidRPr="00330294" w:rsidRDefault="00833F82" w:rsidP="001B6505">
      <w:pPr>
        <w:adjustRightInd/>
        <w:spacing w:before="120"/>
        <w:jc w:val="both"/>
        <w:rPr>
          <w:rFonts w:asciiTheme="minorHAnsi" w:hAnsiTheme="minorHAnsi" w:cs="Times"/>
          <w:i/>
          <w:color w:val="0070C0"/>
          <w:sz w:val="24"/>
          <w:szCs w:val="24"/>
          <w:lang w:eastAsia="fr-FR"/>
        </w:rPr>
      </w:pPr>
      <w:r w:rsidRPr="00330294">
        <w:rPr>
          <w:rFonts w:asciiTheme="minorHAnsi" w:hAnsiTheme="minorHAnsi" w:cs="Times"/>
          <w:b/>
          <w:sz w:val="24"/>
          <w:szCs w:val="24"/>
          <w:lang w:eastAsia="fr-FR"/>
        </w:rPr>
        <w:t>Considérant</w:t>
      </w:r>
      <w:r w:rsidR="001B6505" w:rsidRPr="00330294">
        <w:rPr>
          <w:rFonts w:asciiTheme="minorHAnsi" w:hAnsiTheme="minorHAnsi" w:cs="Times"/>
          <w:sz w:val="24"/>
          <w:szCs w:val="24"/>
          <w:lang w:eastAsia="fr-FR"/>
        </w:rPr>
        <w:t xml:space="preserve">, </w:t>
      </w:r>
      <w:r w:rsidR="00953620" w:rsidRPr="00330294">
        <w:rPr>
          <w:rFonts w:asciiTheme="minorHAnsi" w:hAnsiTheme="minorHAnsi" w:cs="Times"/>
          <w:i/>
          <w:color w:val="0070C0"/>
          <w:sz w:val="24"/>
          <w:szCs w:val="24"/>
          <w:lang w:eastAsia="fr-FR"/>
        </w:rPr>
        <w:t>en fonction de la situation</w:t>
      </w:r>
      <w:r w:rsidR="008E2286">
        <w:rPr>
          <w:rFonts w:asciiTheme="minorHAnsi" w:hAnsiTheme="minorHAnsi" w:cs="Times"/>
          <w:i/>
          <w:color w:val="0070C0"/>
          <w:sz w:val="24"/>
          <w:szCs w:val="24"/>
          <w:lang w:eastAsia="fr-FR"/>
        </w:rPr>
        <w:t> :</w:t>
      </w:r>
    </w:p>
    <w:p w14:paraId="3A3993BF" w14:textId="77777777" w:rsidR="00953620" w:rsidRPr="008E2286" w:rsidRDefault="00833F82" w:rsidP="00833F82">
      <w:pPr>
        <w:numPr>
          <w:ilvl w:val="0"/>
          <w:numId w:val="1"/>
        </w:numPr>
        <w:adjustRightInd/>
        <w:jc w:val="both"/>
        <w:rPr>
          <w:rFonts w:asciiTheme="minorHAnsi" w:hAnsiTheme="minorHAnsi" w:cs="Times"/>
          <w:iCs/>
          <w:sz w:val="24"/>
          <w:szCs w:val="24"/>
          <w:lang w:eastAsia="fr-FR"/>
        </w:rPr>
      </w:pPr>
      <w:r w:rsidRPr="008E2286">
        <w:rPr>
          <w:rFonts w:asciiTheme="minorHAnsi" w:hAnsiTheme="minorHAnsi" w:cs="Times"/>
          <w:iCs/>
          <w:color w:val="0070C0"/>
          <w:sz w:val="24"/>
          <w:szCs w:val="24"/>
          <w:lang w:eastAsia="fr-FR"/>
        </w:rPr>
        <w:t>qu’une expertise a été sollicitée auprès</w:t>
      </w:r>
      <w:r w:rsidR="00953620" w:rsidRPr="008E2286">
        <w:rPr>
          <w:rFonts w:asciiTheme="minorHAnsi" w:hAnsiTheme="minorHAnsi" w:cs="Times"/>
          <w:iCs/>
          <w:color w:val="0070C0"/>
          <w:sz w:val="24"/>
          <w:szCs w:val="24"/>
          <w:lang w:eastAsia="fr-FR"/>
        </w:rPr>
        <w:t xml:space="preserve"> du Dr………………………….., médecin agréé, en date du </w:t>
      </w:r>
      <w:r w:rsidR="00953620" w:rsidRPr="008E2286">
        <w:rPr>
          <w:rFonts w:asciiTheme="minorHAnsi" w:hAnsiTheme="minorHAnsi" w:cs="Times"/>
          <w:iCs/>
          <w:color w:val="0070C0"/>
          <w:sz w:val="24"/>
          <w:szCs w:val="24"/>
          <w:lang w:eastAsia="fr-FR"/>
        </w:rPr>
        <w:lastRenderedPageBreak/>
        <w:t xml:space="preserve">…………, </w:t>
      </w:r>
      <w:r w:rsidRPr="008E2286">
        <w:rPr>
          <w:rFonts w:asciiTheme="minorHAnsi" w:hAnsiTheme="minorHAnsi" w:cs="Times"/>
          <w:iCs/>
          <w:color w:val="0070C0"/>
          <w:sz w:val="24"/>
          <w:szCs w:val="24"/>
          <w:lang w:eastAsia="fr-FR"/>
        </w:rPr>
        <w:t>que la visite médicale a eu / aura lieu le ……………………, et que le rapport d’expertise n’a pas à ce jour été réceptionné,</w:t>
      </w:r>
    </w:p>
    <w:p w14:paraId="4DE5E9D1" w14:textId="77777777" w:rsidR="00516DB8" w:rsidRPr="008E2286" w:rsidRDefault="00833F82" w:rsidP="00953620">
      <w:pPr>
        <w:numPr>
          <w:ilvl w:val="0"/>
          <w:numId w:val="1"/>
        </w:numPr>
        <w:adjustRightInd/>
        <w:jc w:val="both"/>
        <w:rPr>
          <w:rFonts w:asciiTheme="minorHAnsi" w:hAnsiTheme="minorHAnsi" w:cs="Times"/>
          <w:iCs/>
          <w:sz w:val="24"/>
          <w:szCs w:val="24"/>
          <w:lang w:eastAsia="fr-FR"/>
        </w:rPr>
      </w:pPr>
      <w:r w:rsidRPr="008E2286">
        <w:rPr>
          <w:rFonts w:asciiTheme="minorHAnsi" w:hAnsiTheme="minorHAnsi" w:cs="Times"/>
          <w:iCs/>
          <w:color w:val="0070C0"/>
          <w:sz w:val="24"/>
          <w:szCs w:val="24"/>
          <w:lang w:eastAsia="fr-FR"/>
        </w:rPr>
        <w:t xml:space="preserve">qu’une </w:t>
      </w:r>
      <w:r w:rsidR="00516DB8" w:rsidRPr="008E2286">
        <w:rPr>
          <w:rFonts w:asciiTheme="minorHAnsi" w:hAnsiTheme="minorHAnsi" w:cs="Times"/>
          <w:iCs/>
          <w:color w:val="0070C0"/>
          <w:sz w:val="24"/>
          <w:szCs w:val="24"/>
          <w:lang w:eastAsia="fr-FR"/>
        </w:rPr>
        <w:t>enquête administrative</w:t>
      </w:r>
      <w:r w:rsidRPr="008E2286">
        <w:rPr>
          <w:rFonts w:asciiTheme="minorHAnsi" w:hAnsiTheme="minorHAnsi" w:cs="Times"/>
          <w:iCs/>
          <w:color w:val="0070C0"/>
          <w:sz w:val="24"/>
          <w:szCs w:val="24"/>
          <w:lang w:eastAsia="fr-FR"/>
        </w:rPr>
        <w:t xml:space="preserve"> a été diligentée et est actuellement en cours,</w:t>
      </w:r>
    </w:p>
    <w:p w14:paraId="0847D231" w14:textId="77777777" w:rsidR="00833F82" w:rsidRPr="008E2286" w:rsidRDefault="00833F82" w:rsidP="00953620">
      <w:pPr>
        <w:numPr>
          <w:ilvl w:val="0"/>
          <w:numId w:val="1"/>
        </w:numPr>
        <w:adjustRightInd/>
        <w:jc w:val="both"/>
        <w:rPr>
          <w:rFonts w:asciiTheme="minorHAnsi" w:hAnsiTheme="minorHAnsi" w:cs="Times"/>
          <w:iCs/>
          <w:sz w:val="24"/>
          <w:szCs w:val="24"/>
          <w:lang w:eastAsia="fr-FR"/>
        </w:rPr>
      </w:pPr>
      <w:r w:rsidRPr="008E2286">
        <w:rPr>
          <w:rFonts w:asciiTheme="minorHAnsi" w:hAnsiTheme="minorHAnsi" w:cs="Times"/>
          <w:iCs/>
          <w:color w:val="0070C0"/>
          <w:sz w:val="24"/>
          <w:szCs w:val="24"/>
          <w:lang w:eastAsia="fr-FR"/>
        </w:rPr>
        <w:t>la saisine de la commission de réforme en date du ……………….</w:t>
      </w:r>
    </w:p>
    <w:p w14:paraId="46575E6B" w14:textId="77777777" w:rsidR="00A610F7" w:rsidRPr="00330294" w:rsidRDefault="00CF3CC1" w:rsidP="00A610F7">
      <w:pPr>
        <w:jc w:val="both"/>
        <w:rPr>
          <w:rFonts w:asciiTheme="minorHAnsi" w:hAnsiTheme="minorHAnsi" w:cs="Times"/>
          <w:sz w:val="24"/>
          <w:szCs w:val="24"/>
          <w:lang w:eastAsia="fr-FR"/>
        </w:rPr>
      </w:pPr>
      <w:r w:rsidRPr="00330294">
        <w:rPr>
          <w:rFonts w:asciiTheme="minorHAnsi" w:hAnsiTheme="minorHAnsi" w:cs="Times"/>
          <w:sz w:val="24"/>
          <w:szCs w:val="24"/>
          <w:lang w:eastAsia="fr-FR"/>
        </w:rPr>
        <w:t>et, que dans ces circonstances, l’instruction de la demande de reconnaissance de l’imputabilité au service n’a pu être achevée dans les délais prévues par la réglementation,</w:t>
      </w:r>
    </w:p>
    <w:p w14:paraId="20CE06B0" w14:textId="77777777" w:rsidR="00CF3CC1" w:rsidRPr="00330294" w:rsidRDefault="00CF3CC1" w:rsidP="00A610F7">
      <w:pPr>
        <w:jc w:val="both"/>
        <w:rPr>
          <w:rFonts w:asciiTheme="minorHAnsi" w:hAnsiTheme="minorHAnsi" w:cs="Times"/>
          <w:sz w:val="24"/>
          <w:szCs w:val="24"/>
          <w:lang w:eastAsia="fr-FR"/>
        </w:rPr>
      </w:pPr>
    </w:p>
    <w:p w14:paraId="1AE36349" w14:textId="77777777" w:rsidR="00E7314C" w:rsidRPr="00330294" w:rsidRDefault="00E7314C" w:rsidP="00A610F7">
      <w:pPr>
        <w:jc w:val="center"/>
        <w:rPr>
          <w:rFonts w:asciiTheme="minorHAnsi" w:hAnsiTheme="minorHAnsi" w:cs="Times"/>
          <w:sz w:val="24"/>
          <w:szCs w:val="24"/>
          <w:lang w:eastAsia="fr-FR"/>
        </w:rPr>
      </w:pPr>
      <w:r w:rsidRPr="00330294">
        <w:rPr>
          <w:rFonts w:asciiTheme="minorHAnsi" w:hAnsiTheme="minorHAnsi" w:cs="Times"/>
          <w:sz w:val="24"/>
          <w:szCs w:val="24"/>
          <w:lang w:eastAsia="fr-FR"/>
        </w:rPr>
        <w:t>ARR</w:t>
      </w:r>
      <w:r w:rsidR="00BD3AAC" w:rsidRPr="00330294">
        <w:rPr>
          <w:rFonts w:asciiTheme="minorHAnsi" w:hAnsiTheme="minorHAnsi" w:cs="Times"/>
          <w:sz w:val="24"/>
          <w:szCs w:val="24"/>
          <w:lang w:eastAsia="fr-FR"/>
        </w:rPr>
        <w:t>Ê</w:t>
      </w:r>
      <w:r w:rsidRPr="00330294">
        <w:rPr>
          <w:rFonts w:asciiTheme="minorHAnsi" w:hAnsiTheme="minorHAnsi" w:cs="Times"/>
          <w:sz w:val="24"/>
          <w:szCs w:val="24"/>
          <w:lang w:eastAsia="fr-FR"/>
        </w:rPr>
        <w:t>TE</w:t>
      </w:r>
    </w:p>
    <w:p w14:paraId="206496BA" w14:textId="77777777" w:rsidR="00A610F7" w:rsidRPr="00330294" w:rsidRDefault="00A610F7" w:rsidP="00A610F7">
      <w:pPr>
        <w:jc w:val="both"/>
        <w:rPr>
          <w:rFonts w:asciiTheme="minorHAnsi" w:hAnsiTheme="minorHAnsi" w:cs="Times"/>
          <w:sz w:val="24"/>
          <w:szCs w:val="24"/>
          <w:lang w:eastAsia="fr-FR"/>
        </w:rPr>
      </w:pPr>
    </w:p>
    <w:p w14:paraId="4DF721AE" w14:textId="77777777" w:rsidR="00E7314C" w:rsidRPr="00330294" w:rsidRDefault="00E7314C" w:rsidP="00E651B6">
      <w:pPr>
        <w:adjustRightInd/>
        <w:spacing w:before="120"/>
        <w:ind w:left="1418" w:hanging="1418"/>
        <w:jc w:val="both"/>
        <w:rPr>
          <w:rFonts w:asciiTheme="minorHAnsi" w:hAnsiTheme="minorHAnsi" w:cs="Times"/>
          <w:sz w:val="24"/>
          <w:szCs w:val="24"/>
          <w:lang w:eastAsia="fr-FR"/>
        </w:rPr>
      </w:pPr>
      <w:r w:rsidRPr="00330294">
        <w:rPr>
          <w:rFonts w:asciiTheme="minorHAnsi" w:hAnsiTheme="minorHAnsi" w:cs="Times"/>
          <w:b/>
          <w:sz w:val="24"/>
          <w:szCs w:val="24"/>
          <w:lang w:eastAsia="fr-FR"/>
        </w:rPr>
        <w:t xml:space="preserve">ARTICLE </w:t>
      </w:r>
      <w:r w:rsidR="00953620" w:rsidRPr="00330294">
        <w:rPr>
          <w:rFonts w:asciiTheme="minorHAnsi" w:hAnsiTheme="minorHAnsi" w:cs="Times"/>
          <w:b/>
          <w:color w:val="0070C0"/>
          <w:sz w:val="24"/>
          <w:szCs w:val="24"/>
          <w:lang w:eastAsia="fr-FR"/>
        </w:rPr>
        <w:t>X</w:t>
      </w:r>
      <w:r w:rsidRPr="00330294">
        <w:rPr>
          <w:rFonts w:asciiTheme="minorHAnsi" w:hAnsiTheme="minorHAnsi" w:cs="Times"/>
          <w:sz w:val="24"/>
          <w:szCs w:val="24"/>
          <w:lang w:eastAsia="fr-FR"/>
        </w:rPr>
        <w:t xml:space="preserve"> :</w:t>
      </w:r>
      <w:r w:rsidRPr="00330294">
        <w:rPr>
          <w:rFonts w:asciiTheme="minorHAnsi" w:hAnsiTheme="minorHAnsi" w:cs="Times"/>
          <w:sz w:val="24"/>
          <w:szCs w:val="24"/>
          <w:lang w:eastAsia="fr-FR"/>
        </w:rPr>
        <w:tab/>
        <w:t xml:space="preserve">M ................................ est </w:t>
      </w:r>
      <w:r w:rsidRPr="00330294">
        <w:rPr>
          <w:rFonts w:asciiTheme="minorHAnsi" w:hAnsiTheme="minorHAnsi" w:cs="Times"/>
          <w:color w:val="0070C0"/>
          <w:sz w:val="24"/>
          <w:szCs w:val="24"/>
          <w:lang w:eastAsia="fr-FR"/>
        </w:rPr>
        <w:t>placé</w:t>
      </w:r>
      <w:r w:rsidR="00E651B6" w:rsidRPr="00330294">
        <w:rPr>
          <w:rFonts w:asciiTheme="minorHAnsi" w:hAnsiTheme="minorHAnsi" w:cs="Times"/>
          <w:color w:val="0070C0"/>
          <w:sz w:val="24"/>
          <w:szCs w:val="24"/>
          <w:lang w:eastAsia="fr-FR"/>
        </w:rPr>
        <w:t>(e)</w:t>
      </w:r>
      <w:r w:rsidRPr="00330294">
        <w:rPr>
          <w:rFonts w:asciiTheme="minorHAnsi" w:hAnsiTheme="minorHAnsi" w:cs="Times"/>
          <w:color w:val="0070C0"/>
          <w:sz w:val="24"/>
          <w:szCs w:val="24"/>
          <w:lang w:eastAsia="fr-FR"/>
        </w:rPr>
        <w:t xml:space="preserve"> </w:t>
      </w:r>
      <w:r w:rsidR="00E651B6" w:rsidRPr="00330294">
        <w:rPr>
          <w:rFonts w:asciiTheme="minorHAnsi" w:hAnsiTheme="minorHAnsi" w:cs="Times"/>
          <w:color w:val="0070C0"/>
          <w:sz w:val="24"/>
          <w:szCs w:val="24"/>
          <w:lang w:eastAsia="fr-FR"/>
        </w:rPr>
        <w:t>/ maintenu(e)</w:t>
      </w:r>
      <w:r w:rsidR="00E651B6" w:rsidRPr="00330294">
        <w:rPr>
          <w:rFonts w:asciiTheme="minorHAnsi" w:hAnsiTheme="minorHAnsi" w:cs="Times"/>
          <w:sz w:val="24"/>
          <w:szCs w:val="24"/>
          <w:lang w:eastAsia="fr-FR"/>
        </w:rPr>
        <w:t xml:space="preserve"> </w:t>
      </w:r>
      <w:r w:rsidRPr="00330294">
        <w:rPr>
          <w:rFonts w:asciiTheme="minorHAnsi" w:hAnsiTheme="minorHAnsi" w:cs="Times"/>
          <w:sz w:val="24"/>
          <w:szCs w:val="24"/>
          <w:lang w:eastAsia="fr-FR"/>
        </w:rPr>
        <w:t xml:space="preserve">en congé pour </w:t>
      </w:r>
      <w:r w:rsidR="00E651B6" w:rsidRPr="00330294">
        <w:rPr>
          <w:rFonts w:asciiTheme="minorHAnsi" w:hAnsiTheme="minorHAnsi" w:cs="Times"/>
          <w:sz w:val="24"/>
          <w:szCs w:val="24"/>
          <w:lang w:eastAsia="fr-FR"/>
        </w:rPr>
        <w:t>invalidité temporaire imputable au service</w:t>
      </w:r>
      <w:r w:rsidR="00CF3CC1" w:rsidRPr="00330294">
        <w:rPr>
          <w:rFonts w:asciiTheme="minorHAnsi" w:hAnsiTheme="minorHAnsi" w:cs="Times"/>
          <w:sz w:val="24"/>
          <w:szCs w:val="24"/>
          <w:lang w:eastAsia="fr-FR"/>
        </w:rPr>
        <w:t xml:space="preserve"> à titre provisoire</w:t>
      </w:r>
      <w:r w:rsidRPr="00330294">
        <w:rPr>
          <w:rFonts w:asciiTheme="minorHAnsi" w:hAnsiTheme="minorHAnsi" w:cs="Times"/>
          <w:sz w:val="24"/>
          <w:szCs w:val="24"/>
          <w:lang w:eastAsia="fr-FR"/>
        </w:rPr>
        <w:t xml:space="preserve"> du ....................</w:t>
      </w:r>
      <w:r w:rsidR="0067725D" w:rsidRPr="00330294">
        <w:rPr>
          <w:rFonts w:asciiTheme="minorHAnsi" w:hAnsiTheme="minorHAnsi" w:cs="Times"/>
          <w:sz w:val="24"/>
          <w:szCs w:val="24"/>
          <w:lang w:eastAsia="fr-FR"/>
        </w:rPr>
        <w:t>au……………</w:t>
      </w:r>
      <w:r w:rsidR="00E651B6" w:rsidRPr="00330294">
        <w:rPr>
          <w:rFonts w:asciiTheme="minorHAnsi" w:hAnsiTheme="minorHAnsi" w:cs="Times"/>
          <w:sz w:val="24"/>
          <w:szCs w:val="24"/>
          <w:lang w:eastAsia="fr-FR"/>
        </w:rPr>
        <w:t>…………</w:t>
      </w:r>
    </w:p>
    <w:p w14:paraId="1CD3EE53" w14:textId="77777777" w:rsidR="00726EF1" w:rsidRPr="00330294" w:rsidRDefault="00E7314C" w:rsidP="00E651B6">
      <w:pPr>
        <w:adjustRightInd/>
        <w:spacing w:before="120"/>
        <w:ind w:left="1418" w:hanging="1418"/>
        <w:jc w:val="both"/>
        <w:rPr>
          <w:rFonts w:asciiTheme="minorHAnsi" w:hAnsiTheme="minorHAnsi" w:cs="Times"/>
          <w:sz w:val="24"/>
          <w:szCs w:val="24"/>
          <w:lang w:eastAsia="fr-FR"/>
        </w:rPr>
      </w:pPr>
      <w:r w:rsidRPr="00330294">
        <w:rPr>
          <w:rFonts w:asciiTheme="minorHAnsi" w:hAnsiTheme="minorHAnsi" w:cs="Times"/>
          <w:b/>
          <w:sz w:val="24"/>
          <w:szCs w:val="24"/>
          <w:lang w:eastAsia="fr-FR"/>
        </w:rPr>
        <w:t xml:space="preserve">ARTICLE </w:t>
      </w:r>
      <w:r w:rsidR="00953620" w:rsidRPr="00330294">
        <w:rPr>
          <w:rFonts w:asciiTheme="minorHAnsi" w:hAnsiTheme="minorHAnsi" w:cs="Times"/>
          <w:b/>
          <w:color w:val="0070C0"/>
          <w:sz w:val="24"/>
          <w:szCs w:val="24"/>
          <w:lang w:eastAsia="fr-FR"/>
        </w:rPr>
        <w:t>X</w:t>
      </w:r>
      <w:r w:rsidRPr="00330294">
        <w:rPr>
          <w:rFonts w:asciiTheme="minorHAnsi" w:hAnsiTheme="minorHAnsi" w:cs="Times"/>
          <w:sz w:val="24"/>
          <w:szCs w:val="24"/>
          <w:lang w:eastAsia="fr-FR"/>
        </w:rPr>
        <w:t xml:space="preserve"> :</w:t>
      </w:r>
      <w:r w:rsidRPr="00330294">
        <w:rPr>
          <w:rFonts w:asciiTheme="minorHAnsi" w:hAnsiTheme="minorHAnsi" w:cs="Times"/>
          <w:sz w:val="24"/>
          <w:szCs w:val="24"/>
          <w:lang w:eastAsia="fr-FR"/>
        </w:rPr>
        <w:tab/>
        <w:t>M .................................... conserve l’intégralité de son traitement</w:t>
      </w:r>
      <w:r w:rsidR="002C165B" w:rsidRPr="00330294">
        <w:rPr>
          <w:rFonts w:asciiTheme="minorHAnsi" w:hAnsiTheme="minorHAnsi" w:cs="Times"/>
          <w:sz w:val="24"/>
          <w:szCs w:val="24"/>
          <w:lang w:eastAsia="fr-FR"/>
        </w:rPr>
        <w:t xml:space="preserve">, de la NBI, du SFT </w:t>
      </w:r>
      <w:r w:rsidR="002C165B" w:rsidRPr="00330294">
        <w:rPr>
          <w:rFonts w:ascii="Calibri" w:hAnsi="Calibri" w:cs="Times"/>
          <w:bCs/>
          <w:i/>
          <w:color w:val="FF0000"/>
          <w:sz w:val="24"/>
          <w:szCs w:val="24"/>
        </w:rPr>
        <w:t>Uniquement si la délibération instituant le régime indemnitaire prévoit le maintien de celui-ci en cas de congé de maladie </w:t>
      </w:r>
      <w:r w:rsidR="002C165B" w:rsidRPr="00330294">
        <w:rPr>
          <w:rFonts w:asciiTheme="minorHAnsi" w:hAnsiTheme="minorHAnsi" w:cs="Times"/>
          <w:i/>
          <w:color w:val="0070C0"/>
          <w:sz w:val="24"/>
          <w:szCs w:val="24"/>
          <w:lang w:eastAsia="fr-FR"/>
        </w:rPr>
        <w:t>et de son régime indemnitaire</w:t>
      </w:r>
      <w:r w:rsidRPr="00330294">
        <w:rPr>
          <w:rFonts w:asciiTheme="minorHAnsi" w:hAnsiTheme="minorHAnsi" w:cs="Times"/>
          <w:sz w:val="24"/>
          <w:szCs w:val="24"/>
          <w:lang w:eastAsia="fr-FR"/>
        </w:rPr>
        <w:t xml:space="preserve"> jusqu’à la reprise de son travail, ou </w:t>
      </w:r>
      <w:r w:rsidR="00540488" w:rsidRPr="00330294">
        <w:rPr>
          <w:rFonts w:asciiTheme="minorHAnsi" w:hAnsiTheme="minorHAnsi" w:cs="Times"/>
          <w:i/>
          <w:color w:val="FF0000"/>
          <w:sz w:val="24"/>
          <w:szCs w:val="24"/>
          <w:lang w:eastAsia="fr-FR"/>
        </w:rPr>
        <w:t>uniquement si titulaire</w:t>
      </w:r>
      <w:r w:rsidR="00540488" w:rsidRPr="00330294">
        <w:rPr>
          <w:rFonts w:asciiTheme="minorHAnsi" w:hAnsiTheme="minorHAnsi" w:cs="Times"/>
          <w:sz w:val="24"/>
          <w:szCs w:val="24"/>
          <w:lang w:eastAsia="fr-FR"/>
        </w:rPr>
        <w:t xml:space="preserve"> </w:t>
      </w:r>
      <w:r w:rsidRPr="00330294">
        <w:rPr>
          <w:rFonts w:asciiTheme="minorHAnsi" w:hAnsiTheme="minorHAnsi" w:cs="Times"/>
          <w:i/>
          <w:color w:val="0070C0"/>
          <w:sz w:val="24"/>
          <w:szCs w:val="24"/>
          <w:lang w:eastAsia="fr-FR"/>
        </w:rPr>
        <w:t>l</w:t>
      </w:r>
      <w:r w:rsidR="00E651B6" w:rsidRPr="00330294">
        <w:rPr>
          <w:rFonts w:asciiTheme="minorHAnsi" w:hAnsiTheme="minorHAnsi" w:cs="Times"/>
          <w:i/>
          <w:color w:val="0070C0"/>
          <w:sz w:val="24"/>
          <w:szCs w:val="24"/>
          <w:lang w:eastAsia="fr-FR"/>
        </w:rPr>
        <w:t>a mise à la retraite</w:t>
      </w:r>
      <w:r w:rsidR="00540488" w:rsidRPr="00330294">
        <w:rPr>
          <w:rFonts w:asciiTheme="minorHAnsi" w:hAnsiTheme="minorHAnsi" w:cs="Times"/>
          <w:sz w:val="24"/>
          <w:szCs w:val="24"/>
          <w:lang w:eastAsia="fr-FR"/>
        </w:rPr>
        <w:t xml:space="preserve"> / </w:t>
      </w:r>
      <w:r w:rsidR="00540488" w:rsidRPr="00330294">
        <w:rPr>
          <w:rFonts w:asciiTheme="minorHAnsi" w:hAnsiTheme="minorHAnsi" w:cs="Times"/>
          <w:i/>
          <w:color w:val="FF0000"/>
          <w:sz w:val="24"/>
          <w:szCs w:val="24"/>
          <w:lang w:eastAsia="fr-FR"/>
        </w:rPr>
        <w:t>uniquement si stagiaire</w:t>
      </w:r>
      <w:r w:rsidR="00540488" w:rsidRPr="00330294">
        <w:rPr>
          <w:rFonts w:asciiTheme="minorHAnsi" w:hAnsiTheme="minorHAnsi" w:cs="Times"/>
          <w:sz w:val="24"/>
          <w:szCs w:val="24"/>
          <w:lang w:eastAsia="fr-FR"/>
        </w:rPr>
        <w:t xml:space="preserve"> </w:t>
      </w:r>
      <w:r w:rsidR="00540488" w:rsidRPr="00330294">
        <w:rPr>
          <w:rFonts w:asciiTheme="minorHAnsi" w:hAnsiTheme="minorHAnsi" w:cs="Times"/>
          <w:i/>
          <w:color w:val="0070C0"/>
          <w:sz w:val="24"/>
          <w:szCs w:val="24"/>
          <w:lang w:eastAsia="fr-FR"/>
        </w:rPr>
        <w:t>la date du licenciement pour inaptitude</w:t>
      </w:r>
      <w:r w:rsidR="00540488" w:rsidRPr="00330294">
        <w:rPr>
          <w:rFonts w:ascii="Times" w:hAnsi="Times" w:cs="Times"/>
          <w:sz w:val="24"/>
          <w:szCs w:val="24"/>
        </w:rPr>
        <w:t>.</w:t>
      </w:r>
    </w:p>
    <w:p w14:paraId="096A9F07" w14:textId="77777777" w:rsidR="00DE28AF" w:rsidRPr="00330294" w:rsidRDefault="00E651B6" w:rsidP="00726EF1">
      <w:pPr>
        <w:adjustRightInd/>
        <w:spacing w:before="120"/>
        <w:ind w:left="1418"/>
        <w:jc w:val="both"/>
        <w:rPr>
          <w:rFonts w:asciiTheme="minorHAnsi" w:hAnsiTheme="minorHAnsi" w:cs="Times"/>
          <w:sz w:val="24"/>
          <w:szCs w:val="24"/>
          <w:lang w:eastAsia="fr-FR"/>
        </w:rPr>
      </w:pPr>
      <w:r w:rsidRPr="00330294">
        <w:rPr>
          <w:rFonts w:asciiTheme="minorHAnsi" w:hAnsiTheme="minorHAnsi" w:cs="Times"/>
          <w:color w:val="0070C0"/>
          <w:sz w:val="24"/>
          <w:szCs w:val="24"/>
          <w:lang w:eastAsia="fr-FR"/>
        </w:rPr>
        <w:t>Il/Elle</w:t>
      </w:r>
      <w:r w:rsidRPr="00330294">
        <w:rPr>
          <w:rFonts w:asciiTheme="minorHAnsi" w:hAnsiTheme="minorHAnsi" w:cs="Times"/>
          <w:sz w:val="24"/>
          <w:szCs w:val="24"/>
          <w:lang w:eastAsia="fr-FR"/>
        </w:rPr>
        <w:t xml:space="preserve"> </w:t>
      </w:r>
      <w:r w:rsidR="00E7314C" w:rsidRPr="00330294">
        <w:rPr>
          <w:rFonts w:asciiTheme="minorHAnsi" w:hAnsiTheme="minorHAnsi" w:cs="Times"/>
          <w:sz w:val="24"/>
          <w:szCs w:val="24"/>
          <w:lang w:eastAsia="fr-FR"/>
        </w:rPr>
        <w:t xml:space="preserve">bénéficiera en outre du remboursement des honoraires médicaux et des frais directement liés à </w:t>
      </w:r>
      <w:r w:rsidR="00E7314C" w:rsidRPr="00330294">
        <w:rPr>
          <w:rFonts w:asciiTheme="minorHAnsi" w:hAnsiTheme="minorHAnsi" w:cs="Times"/>
          <w:color w:val="0070C0"/>
          <w:sz w:val="24"/>
          <w:szCs w:val="24"/>
          <w:lang w:eastAsia="fr-FR"/>
        </w:rPr>
        <w:t xml:space="preserve">l’accident survenu dans l'exercice des fonctions </w:t>
      </w:r>
      <w:r w:rsidRPr="00330294">
        <w:rPr>
          <w:rFonts w:asciiTheme="minorHAnsi" w:hAnsiTheme="minorHAnsi" w:cs="Times"/>
          <w:color w:val="0070C0"/>
          <w:sz w:val="24"/>
          <w:szCs w:val="24"/>
          <w:lang w:eastAsia="fr-FR"/>
        </w:rPr>
        <w:t>/ la maladie contractée en service</w:t>
      </w:r>
      <w:r w:rsidR="00E7314C" w:rsidRPr="00330294">
        <w:rPr>
          <w:rFonts w:asciiTheme="minorHAnsi" w:hAnsiTheme="minorHAnsi" w:cs="Times"/>
          <w:sz w:val="24"/>
          <w:szCs w:val="24"/>
          <w:lang w:eastAsia="fr-FR"/>
        </w:rPr>
        <w:t xml:space="preserve"> par la collectivité.</w:t>
      </w:r>
    </w:p>
    <w:p w14:paraId="5A637DD9" w14:textId="77777777" w:rsidR="008E2286" w:rsidRDefault="008E2286" w:rsidP="008E2286">
      <w:pPr>
        <w:tabs>
          <w:tab w:val="left" w:pos="1560"/>
        </w:tabs>
        <w:spacing w:before="120"/>
        <w:ind w:left="1560" w:hanging="1560"/>
        <w:jc w:val="both"/>
        <w:rPr>
          <w:rFonts w:ascii="Calibri" w:hAnsi="Calibri" w:cs="Times"/>
          <w:sz w:val="24"/>
          <w:szCs w:val="24"/>
        </w:rPr>
      </w:pPr>
      <w:r w:rsidRPr="008E2286">
        <w:rPr>
          <w:rFonts w:ascii="Calibri" w:hAnsi="Calibri" w:cs="Times"/>
          <w:b/>
          <w:bCs/>
          <w:sz w:val="24"/>
          <w:szCs w:val="24"/>
        </w:rPr>
        <w:t xml:space="preserve">ARTICLE </w:t>
      </w:r>
      <w:r w:rsidRPr="008E2286">
        <w:rPr>
          <w:rFonts w:ascii="Calibri" w:hAnsi="Calibri" w:cs="Times"/>
          <w:b/>
          <w:color w:val="0070C0"/>
          <w:sz w:val="24"/>
          <w:szCs w:val="24"/>
          <w:lang w:eastAsia="fr-FR"/>
        </w:rPr>
        <w:t>X</w:t>
      </w:r>
      <w:r w:rsidRPr="008E2286">
        <w:rPr>
          <w:rFonts w:ascii="Calibri" w:hAnsi="Calibri" w:cs="Times"/>
          <w:b/>
          <w:bCs/>
          <w:sz w:val="24"/>
          <w:szCs w:val="24"/>
        </w:rPr>
        <w:t xml:space="preserve"> :</w:t>
      </w:r>
      <w:r w:rsidRPr="008E2286">
        <w:rPr>
          <w:rFonts w:ascii="Calibri" w:hAnsi="Calibri" w:cs="Times"/>
          <w:sz w:val="24"/>
          <w:szCs w:val="24"/>
        </w:rPr>
        <w:tab/>
      </w:r>
      <w:r>
        <w:rPr>
          <w:rFonts w:ascii="Calibri" w:hAnsi="Calibri" w:cs="Times"/>
          <w:sz w:val="24"/>
          <w:szCs w:val="24"/>
        </w:rPr>
        <w:t>Au terme de l’instruction de la demande de reconnaissance d’imputabilité, la présente décision sera retirée et un nouvel arrêté sera établi. En cas de rejet de la demande, l’administration procèdera aux mesures nécessaires au reversement des sommes indûment versées.</w:t>
      </w:r>
    </w:p>
    <w:p w14:paraId="35DFD16A" w14:textId="77777777" w:rsidR="00DE28AF" w:rsidRPr="00330294" w:rsidRDefault="00DE28AF" w:rsidP="001B7566">
      <w:pPr>
        <w:tabs>
          <w:tab w:val="left" w:pos="1560"/>
        </w:tabs>
        <w:spacing w:before="120"/>
        <w:ind w:left="1560" w:hanging="1560"/>
        <w:jc w:val="both"/>
        <w:rPr>
          <w:rFonts w:asciiTheme="minorHAnsi" w:hAnsiTheme="minorHAnsi" w:cs="Times"/>
          <w:sz w:val="24"/>
          <w:szCs w:val="24"/>
        </w:rPr>
      </w:pPr>
      <w:r w:rsidRPr="00330294">
        <w:rPr>
          <w:rFonts w:asciiTheme="minorHAnsi" w:hAnsiTheme="minorHAnsi" w:cs="Times"/>
          <w:b/>
          <w:bCs/>
          <w:sz w:val="24"/>
          <w:szCs w:val="24"/>
        </w:rPr>
        <w:t xml:space="preserve">ARTICLE </w:t>
      </w:r>
      <w:r w:rsidR="00953620" w:rsidRPr="00330294">
        <w:rPr>
          <w:rFonts w:asciiTheme="minorHAnsi" w:hAnsiTheme="minorHAnsi" w:cs="Times"/>
          <w:b/>
          <w:color w:val="0070C0"/>
          <w:sz w:val="24"/>
          <w:szCs w:val="24"/>
          <w:lang w:eastAsia="fr-FR"/>
        </w:rPr>
        <w:t>X</w:t>
      </w:r>
      <w:r w:rsidRPr="00330294">
        <w:rPr>
          <w:rFonts w:asciiTheme="minorHAnsi" w:hAnsiTheme="minorHAnsi" w:cs="Times"/>
          <w:b/>
          <w:bCs/>
          <w:sz w:val="24"/>
          <w:szCs w:val="24"/>
        </w:rPr>
        <w:t xml:space="preserve"> :</w:t>
      </w:r>
      <w:r w:rsidRPr="00330294">
        <w:rPr>
          <w:rFonts w:asciiTheme="minorHAnsi" w:hAnsiTheme="minorHAnsi" w:cs="Times"/>
          <w:sz w:val="24"/>
          <w:szCs w:val="24"/>
        </w:rPr>
        <w:tab/>
        <w:t>Le présent arrêté sera notifié à l'intéressé</w:t>
      </w:r>
      <w:r w:rsidRPr="00330294">
        <w:rPr>
          <w:rFonts w:asciiTheme="minorHAnsi" w:hAnsiTheme="minorHAnsi" w:cs="Times"/>
          <w:color w:val="0070C0"/>
          <w:sz w:val="24"/>
          <w:szCs w:val="24"/>
        </w:rPr>
        <w:t>(e)</w:t>
      </w:r>
      <w:r w:rsidRPr="00330294">
        <w:rPr>
          <w:rFonts w:asciiTheme="minorHAnsi" w:hAnsiTheme="minorHAnsi" w:cs="Times"/>
          <w:sz w:val="24"/>
          <w:szCs w:val="24"/>
        </w:rPr>
        <w:t>,</w:t>
      </w:r>
    </w:p>
    <w:p w14:paraId="66719258" w14:textId="77777777" w:rsidR="00DE28AF" w:rsidRPr="00330294" w:rsidRDefault="00DE28AF" w:rsidP="00DE28AF">
      <w:pPr>
        <w:pStyle w:val="Corpsdetexte"/>
        <w:tabs>
          <w:tab w:val="left" w:pos="1560"/>
        </w:tabs>
        <w:adjustRightInd/>
        <w:spacing w:before="120" w:after="0"/>
        <w:ind w:left="1559"/>
        <w:jc w:val="both"/>
        <w:rPr>
          <w:rFonts w:asciiTheme="minorHAnsi" w:hAnsiTheme="minorHAnsi" w:cs="Times"/>
          <w:sz w:val="24"/>
          <w:szCs w:val="24"/>
          <w:lang w:eastAsia="fr-FR"/>
        </w:rPr>
      </w:pPr>
      <w:r w:rsidRPr="00330294">
        <w:rPr>
          <w:rFonts w:asciiTheme="minorHAnsi" w:hAnsiTheme="minorHAnsi" w:cs="Times"/>
          <w:sz w:val="24"/>
          <w:szCs w:val="24"/>
          <w:lang w:eastAsia="fr-FR"/>
        </w:rPr>
        <w:t>Ampliation adressée à :</w:t>
      </w:r>
    </w:p>
    <w:p w14:paraId="2E0814B5" w14:textId="77777777" w:rsidR="00DE28AF" w:rsidRPr="00330294" w:rsidRDefault="00DE28AF" w:rsidP="00DE28AF">
      <w:pPr>
        <w:ind w:left="1985"/>
        <w:jc w:val="both"/>
        <w:rPr>
          <w:rFonts w:asciiTheme="minorHAnsi" w:hAnsiTheme="minorHAnsi" w:cs="Times"/>
          <w:sz w:val="24"/>
          <w:szCs w:val="24"/>
        </w:rPr>
      </w:pPr>
      <w:r w:rsidRPr="00330294">
        <w:rPr>
          <w:rFonts w:asciiTheme="minorHAnsi" w:hAnsiTheme="minorHAnsi" w:cs="Times"/>
          <w:sz w:val="24"/>
          <w:szCs w:val="24"/>
        </w:rPr>
        <w:t>- Monsieur le Président du Centre de Gestion,</w:t>
      </w:r>
    </w:p>
    <w:p w14:paraId="070F3C53" w14:textId="77777777" w:rsidR="00DE28AF" w:rsidRPr="00330294" w:rsidRDefault="00DE28AF" w:rsidP="00DE28AF">
      <w:pPr>
        <w:ind w:left="1985"/>
        <w:jc w:val="both"/>
        <w:rPr>
          <w:rFonts w:asciiTheme="minorHAnsi" w:hAnsiTheme="minorHAnsi" w:cs="Times"/>
          <w:sz w:val="24"/>
          <w:szCs w:val="24"/>
        </w:rPr>
      </w:pPr>
      <w:r w:rsidRPr="00330294">
        <w:rPr>
          <w:rFonts w:asciiTheme="minorHAnsi" w:hAnsiTheme="minorHAnsi" w:cs="Times"/>
          <w:sz w:val="24"/>
          <w:szCs w:val="24"/>
        </w:rPr>
        <w:t>- Monsieur le Receveur Municipal,</w:t>
      </w:r>
    </w:p>
    <w:p w14:paraId="6E89E416" w14:textId="77777777" w:rsidR="00DE28AF" w:rsidRPr="00157733" w:rsidRDefault="00DE28AF" w:rsidP="001B7566">
      <w:pPr>
        <w:tabs>
          <w:tab w:val="left" w:pos="1560"/>
        </w:tabs>
        <w:spacing w:before="120"/>
        <w:ind w:left="1560" w:hanging="1560"/>
        <w:jc w:val="both"/>
        <w:rPr>
          <w:rFonts w:asciiTheme="minorHAnsi" w:hAnsiTheme="minorHAnsi" w:cs="Times"/>
          <w:sz w:val="24"/>
          <w:szCs w:val="24"/>
        </w:rPr>
      </w:pPr>
      <w:r w:rsidRPr="00330294">
        <w:rPr>
          <w:rFonts w:asciiTheme="minorHAnsi" w:hAnsiTheme="minorHAnsi" w:cs="Times"/>
          <w:b/>
          <w:bCs/>
          <w:sz w:val="24"/>
          <w:szCs w:val="24"/>
        </w:rPr>
        <w:t xml:space="preserve">ARTICLE </w:t>
      </w:r>
      <w:r w:rsidR="00953620" w:rsidRPr="00330294">
        <w:rPr>
          <w:rFonts w:asciiTheme="minorHAnsi" w:hAnsiTheme="minorHAnsi" w:cs="Times"/>
          <w:b/>
          <w:color w:val="0070C0"/>
          <w:sz w:val="24"/>
          <w:szCs w:val="24"/>
          <w:lang w:eastAsia="fr-FR"/>
        </w:rPr>
        <w:t>X</w:t>
      </w:r>
      <w:r w:rsidRPr="00330294">
        <w:rPr>
          <w:rFonts w:asciiTheme="minorHAnsi" w:hAnsiTheme="minorHAnsi" w:cs="Times"/>
          <w:b/>
          <w:bCs/>
          <w:sz w:val="24"/>
          <w:szCs w:val="24"/>
        </w:rPr>
        <w:t xml:space="preserve"> :</w:t>
      </w:r>
      <w:r w:rsidRPr="00330294">
        <w:rPr>
          <w:rFonts w:asciiTheme="minorHAnsi" w:hAnsiTheme="minorHAnsi" w:cs="Times"/>
          <w:sz w:val="24"/>
          <w:szCs w:val="24"/>
        </w:rPr>
        <w:tab/>
        <w:t xml:space="preserve">Le </w:t>
      </w:r>
      <w:r w:rsidRPr="00330294">
        <w:rPr>
          <w:rFonts w:asciiTheme="minorHAnsi" w:hAnsiTheme="minorHAnsi" w:cs="Times"/>
          <w:color w:val="0070C0"/>
          <w:sz w:val="24"/>
          <w:szCs w:val="24"/>
        </w:rPr>
        <w:t>Maire (Le Président)</w:t>
      </w:r>
      <w:r w:rsidRPr="00330294">
        <w:rPr>
          <w:rFonts w:asciiTheme="minorHAnsi" w:hAnsiTheme="minorHAnsi" w:cs="Times"/>
          <w:sz w:val="24"/>
          <w:szCs w:val="24"/>
        </w:rPr>
        <w:t xml:space="preserve"> certifie sous sa responsabilité</w:t>
      </w:r>
      <w:r w:rsidRPr="00157733">
        <w:rPr>
          <w:rFonts w:asciiTheme="minorHAnsi" w:hAnsiTheme="minorHAnsi" w:cs="Times"/>
          <w:sz w:val="24"/>
          <w:szCs w:val="24"/>
        </w:rPr>
        <w:t xml:space="preserve"> le caractère exécutoire de cet acte, informe que le présent arrêté peut faire l'objet d'un recours pour excès de pouvoir, devant le Tribunal Administratif dans un délai de deux mois, à compter de la présente notification.</w:t>
      </w:r>
    </w:p>
    <w:p w14:paraId="3B001914" w14:textId="77777777" w:rsidR="00E7314C" w:rsidRPr="001B6505" w:rsidRDefault="00E7314C" w:rsidP="001B6505">
      <w:pPr>
        <w:adjustRightInd/>
        <w:spacing w:before="120"/>
        <w:jc w:val="both"/>
        <w:rPr>
          <w:rFonts w:asciiTheme="minorHAnsi" w:hAnsiTheme="minorHAnsi" w:cs="Times"/>
          <w:sz w:val="24"/>
          <w:szCs w:val="24"/>
          <w:lang w:eastAsia="fr-FR"/>
        </w:rPr>
      </w:pPr>
    </w:p>
    <w:p w14:paraId="0DCEDC20" w14:textId="77777777" w:rsidR="00E7314C" w:rsidRPr="001B6505" w:rsidRDefault="00E7314C" w:rsidP="001B6505">
      <w:pPr>
        <w:adjustRightInd/>
        <w:spacing w:before="120"/>
        <w:jc w:val="both"/>
        <w:rPr>
          <w:rFonts w:asciiTheme="minorHAnsi" w:hAnsiTheme="minorHAnsi" w:cs="Times"/>
          <w:sz w:val="24"/>
          <w:szCs w:val="24"/>
          <w:lang w:eastAsia="fr-FR"/>
        </w:rPr>
      </w:pPr>
    </w:p>
    <w:p w14:paraId="53DF7285" w14:textId="77777777" w:rsidR="00733C10" w:rsidRPr="00AF1743" w:rsidRDefault="00733C10" w:rsidP="00733C10">
      <w:pPr>
        <w:tabs>
          <w:tab w:val="left" w:pos="1560"/>
        </w:tabs>
        <w:jc w:val="both"/>
        <w:rPr>
          <w:rFonts w:asciiTheme="minorHAnsi" w:hAnsiTheme="minorHAnsi" w:cs="Times"/>
          <w:sz w:val="24"/>
          <w:szCs w:val="24"/>
        </w:rPr>
      </w:pPr>
    </w:p>
    <w:p w14:paraId="3E392950" w14:textId="77777777" w:rsidR="00733C10" w:rsidRPr="00AF1743" w:rsidRDefault="00733C10" w:rsidP="00733C10">
      <w:pPr>
        <w:ind w:left="5812"/>
        <w:rPr>
          <w:rFonts w:asciiTheme="minorHAnsi" w:hAnsiTheme="minorHAnsi" w:cs="Times"/>
          <w:b/>
          <w:bCs/>
          <w:sz w:val="24"/>
          <w:szCs w:val="24"/>
        </w:rPr>
      </w:pPr>
      <w:r w:rsidRPr="00AF1743">
        <w:rPr>
          <w:rFonts w:asciiTheme="minorHAnsi" w:hAnsiTheme="minorHAnsi" w:cs="Times"/>
          <w:b/>
          <w:bCs/>
          <w:sz w:val="24"/>
          <w:szCs w:val="24"/>
        </w:rPr>
        <w:t>Fait à…………………………….</w:t>
      </w:r>
    </w:p>
    <w:p w14:paraId="31F2C977" w14:textId="77777777" w:rsidR="00733C10" w:rsidRPr="00AF1743" w:rsidRDefault="00733C10" w:rsidP="00733C10">
      <w:pPr>
        <w:ind w:left="5812"/>
        <w:rPr>
          <w:rFonts w:asciiTheme="minorHAnsi" w:hAnsiTheme="minorHAnsi" w:cs="Times"/>
          <w:b/>
          <w:bCs/>
          <w:sz w:val="24"/>
          <w:szCs w:val="24"/>
        </w:rPr>
      </w:pPr>
      <w:r w:rsidRPr="00AF1743">
        <w:rPr>
          <w:rFonts w:asciiTheme="minorHAnsi" w:hAnsiTheme="minorHAnsi" w:cs="Times"/>
          <w:b/>
          <w:bCs/>
          <w:sz w:val="24"/>
          <w:szCs w:val="24"/>
        </w:rPr>
        <w:t>Le………………………………..</w:t>
      </w:r>
    </w:p>
    <w:p w14:paraId="4A27A72E" w14:textId="77777777" w:rsidR="00733C10" w:rsidRPr="00AF1743" w:rsidRDefault="00733C10" w:rsidP="00733C10">
      <w:pPr>
        <w:ind w:left="5812"/>
        <w:rPr>
          <w:rFonts w:asciiTheme="minorHAnsi" w:hAnsiTheme="minorHAnsi" w:cs="Times"/>
          <w:b/>
          <w:bCs/>
          <w:sz w:val="24"/>
          <w:szCs w:val="24"/>
        </w:rPr>
      </w:pPr>
    </w:p>
    <w:p w14:paraId="6E457E74" w14:textId="77777777" w:rsidR="00733C10" w:rsidRPr="00AF1743" w:rsidRDefault="00733C10" w:rsidP="00733C10">
      <w:pPr>
        <w:tabs>
          <w:tab w:val="left" w:pos="1560"/>
        </w:tabs>
        <w:rPr>
          <w:rFonts w:asciiTheme="minorHAnsi" w:hAnsiTheme="minorHAnsi" w:cs="Times"/>
          <w:b/>
          <w:bCs/>
          <w:i/>
          <w:sz w:val="24"/>
          <w:szCs w:val="24"/>
        </w:rPr>
      </w:pPr>
    </w:p>
    <w:p w14:paraId="7B1113CF" w14:textId="77777777" w:rsidR="00733C10" w:rsidRPr="00AF1743" w:rsidRDefault="00733C10" w:rsidP="00733C10">
      <w:pPr>
        <w:tabs>
          <w:tab w:val="left" w:pos="1560"/>
        </w:tabs>
        <w:rPr>
          <w:rFonts w:asciiTheme="minorHAnsi" w:hAnsiTheme="minorHAnsi" w:cs="Times"/>
          <w:b/>
          <w:bCs/>
          <w:i/>
          <w:sz w:val="24"/>
          <w:szCs w:val="24"/>
        </w:rPr>
      </w:pPr>
      <w:r w:rsidRPr="00AF1743">
        <w:rPr>
          <w:rFonts w:asciiTheme="minorHAnsi" w:hAnsiTheme="minorHAnsi" w:cs="Times"/>
          <w:b/>
          <w:bCs/>
          <w:i/>
          <w:sz w:val="24"/>
          <w:szCs w:val="24"/>
        </w:rPr>
        <w:t>Notifié le :………………………</w:t>
      </w:r>
    </w:p>
    <w:p w14:paraId="5931ED26" w14:textId="77777777" w:rsidR="00733C10" w:rsidRPr="00AF1743" w:rsidRDefault="00733C10" w:rsidP="00733C10">
      <w:pPr>
        <w:tabs>
          <w:tab w:val="left" w:pos="1560"/>
        </w:tabs>
        <w:rPr>
          <w:rFonts w:asciiTheme="minorHAnsi" w:hAnsiTheme="minorHAnsi" w:cs="Times"/>
          <w:bCs/>
          <w:i/>
        </w:rPr>
      </w:pPr>
      <w:r w:rsidRPr="00AF1743">
        <w:rPr>
          <w:rFonts w:asciiTheme="minorHAnsi" w:hAnsiTheme="minorHAnsi" w:cs="Times"/>
          <w:bCs/>
          <w:i/>
          <w:sz w:val="24"/>
          <w:szCs w:val="24"/>
        </w:rPr>
        <w:t>Signature de l'agent</w:t>
      </w:r>
    </w:p>
    <w:p w14:paraId="6B63BBDF" w14:textId="77777777" w:rsidR="00733C10" w:rsidRPr="00AF1743" w:rsidRDefault="00733C10" w:rsidP="00733C10">
      <w:pPr>
        <w:tabs>
          <w:tab w:val="left" w:pos="1560"/>
        </w:tabs>
        <w:jc w:val="both"/>
        <w:rPr>
          <w:rFonts w:asciiTheme="minorHAnsi" w:hAnsiTheme="minorHAnsi" w:cs="Times"/>
          <w:b/>
          <w:bCs/>
          <w:sz w:val="22"/>
          <w:szCs w:val="22"/>
        </w:rPr>
      </w:pPr>
    </w:p>
    <w:p w14:paraId="6C2B3785" w14:textId="77777777" w:rsidR="00E36E8E" w:rsidRPr="00C872C1" w:rsidRDefault="0079135A" w:rsidP="00E36E8E">
      <w:pPr>
        <w:tabs>
          <w:tab w:val="left" w:pos="1418"/>
          <w:tab w:val="left" w:pos="1560"/>
        </w:tabs>
        <w:ind w:left="1418" w:hanging="1418"/>
        <w:jc w:val="both"/>
        <w:rPr>
          <w:rFonts w:ascii="Calibri" w:hAnsi="Calibri" w:cs="Times"/>
          <w:b/>
          <w:bCs/>
          <w:i/>
          <w:color w:val="0070C0"/>
          <w:sz w:val="24"/>
          <w:szCs w:val="24"/>
        </w:rPr>
      </w:pPr>
      <w:r>
        <w:rPr>
          <w:rFonts w:ascii="Calibri" w:hAnsi="Calibri" w:cs="Times"/>
          <w:b/>
          <w:bCs/>
          <w:i/>
          <w:color w:val="0070C0"/>
          <w:sz w:val="24"/>
          <w:szCs w:val="24"/>
        </w:rPr>
        <w:br w:type="page"/>
      </w:r>
      <w:r w:rsidR="00E36E8E" w:rsidRPr="00C872C1">
        <w:rPr>
          <w:rFonts w:ascii="Calibri" w:hAnsi="Calibri" w:cs="Times"/>
          <w:b/>
          <w:bCs/>
          <w:i/>
          <w:color w:val="0070C0"/>
          <w:sz w:val="24"/>
          <w:szCs w:val="24"/>
        </w:rPr>
        <w:lastRenderedPageBreak/>
        <w:t>POUR MEMOIRE</w:t>
      </w:r>
    </w:p>
    <w:p w14:paraId="50FDDD88" w14:textId="77777777" w:rsidR="00E36E8E" w:rsidRPr="00C872C1" w:rsidRDefault="00E36E8E" w:rsidP="00E36E8E">
      <w:pPr>
        <w:tabs>
          <w:tab w:val="left" w:pos="1418"/>
          <w:tab w:val="left" w:pos="1560"/>
        </w:tabs>
        <w:ind w:left="1418" w:hanging="1418"/>
        <w:jc w:val="both"/>
        <w:rPr>
          <w:rFonts w:ascii="Calibri" w:hAnsi="Calibri" w:cs="Times"/>
          <w:b/>
          <w:bCs/>
          <w:i/>
          <w:color w:val="0070C0"/>
          <w:sz w:val="24"/>
          <w:szCs w:val="24"/>
        </w:rPr>
      </w:pPr>
    </w:p>
    <w:p w14:paraId="362879C2" w14:textId="77777777" w:rsidR="00516DB8" w:rsidRPr="00C872C1" w:rsidRDefault="00516DB8" w:rsidP="00E36E8E">
      <w:pPr>
        <w:jc w:val="both"/>
        <w:rPr>
          <w:rFonts w:ascii="Calibri" w:hAnsi="Calibri" w:cs="Times"/>
          <w:i/>
          <w:color w:val="0070C0"/>
          <w:sz w:val="24"/>
          <w:szCs w:val="24"/>
          <w:u w:val="single"/>
        </w:rPr>
      </w:pPr>
      <w:r w:rsidRPr="00C872C1">
        <w:rPr>
          <w:rFonts w:ascii="Calibri" w:hAnsi="Calibri" w:cs="Times"/>
          <w:i/>
          <w:color w:val="0070C0"/>
          <w:sz w:val="24"/>
          <w:szCs w:val="24"/>
          <w:u w:val="single"/>
        </w:rPr>
        <w:t>Délais de déclaration</w:t>
      </w:r>
    </w:p>
    <w:p w14:paraId="49D3C8AA" w14:textId="77777777" w:rsidR="00516DB8" w:rsidRPr="00C872C1" w:rsidRDefault="00516DB8" w:rsidP="00E36E8E">
      <w:pPr>
        <w:jc w:val="both"/>
        <w:rPr>
          <w:rFonts w:ascii="Calibri" w:hAnsi="Calibri" w:cs="Times"/>
          <w:i/>
          <w:color w:val="0070C0"/>
          <w:sz w:val="24"/>
          <w:szCs w:val="24"/>
        </w:rPr>
      </w:pPr>
    </w:p>
    <w:p w14:paraId="5CC5FCA5" w14:textId="77777777" w:rsidR="00E7314C" w:rsidRPr="00C872C1" w:rsidRDefault="00E36E8E" w:rsidP="00E36E8E">
      <w:pPr>
        <w:jc w:val="both"/>
        <w:rPr>
          <w:rFonts w:ascii="Calibri" w:hAnsi="Calibri" w:cs="Times"/>
          <w:i/>
          <w:color w:val="0070C0"/>
          <w:sz w:val="24"/>
          <w:szCs w:val="24"/>
        </w:rPr>
      </w:pPr>
      <w:r w:rsidRPr="00C872C1">
        <w:rPr>
          <w:rFonts w:ascii="Calibri" w:hAnsi="Calibri" w:cs="Times"/>
          <w:i/>
          <w:color w:val="0070C0"/>
          <w:sz w:val="24"/>
          <w:szCs w:val="24"/>
        </w:rPr>
        <w:t>En cas d’arrêt de travail, l’agent doit transmettre le certificat médical dans un délai de 48h suivant son établissement, sous peine d’une réduction de sa rémunération.</w:t>
      </w:r>
    </w:p>
    <w:p w14:paraId="327A2C72" w14:textId="77777777" w:rsidR="00E36E8E" w:rsidRPr="00C872C1" w:rsidRDefault="00E36E8E" w:rsidP="00E36E8E">
      <w:pPr>
        <w:jc w:val="both"/>
        <w:rPr>
          <w:rFonts w:ascii="Calibri" w:hAnsi="Calibri" w:cs="Times"/>
          <w:i/>
          <w:color w:val="0070C0"/>
          <w:sz w:val="24"/>
          <w:szCs w:val="24"/>
        </w:rPr>
      </w:pPr>
    </w:p>
    <w:p w14:paraId="1407D77A" w14:textId="77777777" w:rsidR="00E36E8E" w:rsidRPr="00C872C1" w:rsidRDefault="00E36E8E" w:rsidP="00E36E8E">
      <w:pPr>
        <w:jc w:val="both"/>
        <w:rPr>
          <w:rFonts w:ascii="Calibri" w:hAnsi="Calibri" w:cs="Times"/>
          <w:i/>
          <w:color w:val="0070C0"/>
          <w:sz w:val="24"/>
          <w:szCs w:val="24"/>
        </w:rPr>
      </w:pPr>
      <w:r w:rsidRPr="00C872C1">
        <w:rPr>
          <w:rFonts w:ascii="Calibri" w:hAnsi="Calibri" w:cs="Times"/>
          <w:i/>
          <w:color w:val="0070C0"/>
          <w:sz w:val="24"/>
          <w:szCs w:val="24"/>
        </w:rPr>
        <w:t>Le formulaire de déclaration d’un accident de service ou d’une maladie professionnelle est transmis à l’agent par l’autorité territoriale dans un délai de 48h maximum suivant la demande de l’agent.</w:t>
      </w:r>
    </w:p>
    <w:p w14:paraId="0BE2106E" w14:textId="77777777" w:rsidR="00E36E8E" w:rsidRPr="00C872C1" w:rsidRDefault="00E36E8E" w:rsidP="00E36E8E">
      <w:pPr>
        <w:jc w:val="both"/>
        <w:rPr>
          <w:rFonts w:ascii="Calibri" w:hAnsi="Calibri" w:cs="Times"/>
          <w:i/>
          <w:color w:val="0070C0"/>
          <w:sz w:val="24"/>
          <w:szCs w:val="24"/>
        </w:rPr>
      </w:pPr>
    </w:p>
    <w:p w14:paraId="7A9D0CC5" w14:textId="77777777" w:rsidR="00E36E8E" w:rsidRPr="00C872C1" w:rsidRDefault="00E36E8E" w:rsidP="00E36E8E">
      <w:pPr>
        <w:jc w:val="both"/>
        <w:rPr>
          <w:rFonts w:ascii="Calibri" w:hAnsi="Calibri" w:cs="Times"/>
          <w:i/>
          <w:color w:val="0070C0"/>
          <w:sz w:val="24"/>
          <w:szCs w:val="24"/>
        </w:rPr>
      </w:pPr>
      <w:r w:rsidRPr="00C872C1">
        <w:rPr>
          <w:rFonts w:ascii="Calibri" w:hAnsi="Calibri" w:cs="Times"/>
          <w:i/>
          <w:color w:val="0070C0"/>
          <w:sz w:val="24"/>
          <w:szCs w:val="24"/>
        </w:rPr>
        <w:t>La déclaration d’accident de service ou de trajet est transmise à l’autorité territoriale dans le délai de 15 jours à compter de l’accident ou à compter de la constatation médicale</w:t>
      </w:r>
      <w:r w:rsidR="007E4725" w:rsidRPr="00C872C1">
        <w:rPr>
          <w:rFonts w:ascii="Calibri" w:hAnsi="Calibri" w:cs="Times"/>
          <w:i/>
          <w:color w:val="0070C0"/>
          <w:sz w:val="24"/>
          <w:szCs w:val="24"/>
        </w:rPr>
        <w:t xml:space="preserve"> des lésions</w:t>
      </w:r>
      <w:r w:rsidR="00516DB8" w:rsidRPr="00C872C1">
        <w:rPr>
          <w:rFonts w:ascii="Calibri" w:hAnsi="Calibri" w:cs="Times"/>
          <w:i/>
          <w:color w:val="0070C0"/>
          <w:sz w:val="24"/>
          <w:szCs w:val="24"/>
        </w:rPr>
        <w:t>, si celle-ci est survenue dans un délai de 2 ans à compter de l’accident</w:t>
      </w:r>
      <w:r w:rsidRPr="00C872C1">
        <w:rPr>
          <w:rFonts w:ascii="Calibri" w:hAnsi="Calibri" w:cs="Times"/>
          <w:i/>
          <w:color w:val="0070C0"/>
          <w:sz w:val="24"/>
          <w:szCs w:val="24"/>
        </w:rPr>
        <w:t>, sous peine d’être rejetée.</w:t>
      </w:r>
    </w:p>
    <w:p w14:paraId="75FFE656" w14:textId="77777777" w:rsidR="00516DB8" w:rsidRPr="00C872C1" w:rsidRDefault="00516DB8" w:rsidP="00E36E8E">
      <w:pPr>
        <w:jc w:val="both"/>
        <w:rPr>
          <w:rFonts w:ascii="Calibri" w:hAnsi="Calibri" w:cs="Times"/>
          <w:i/>
          <w:color w:val="0070C0"/>
          <w:sz w:val="24"/>
          <w:szCs w:val="24"/>
        </w:rPr>
      </w:pPr>
      <w:r w:rsidRPr="00C872C1">
        <w:rPr>
          <w:rFonts w:ascii="Calibri" w:hAnsi="Calibri" w:cs="Times"/>
          <w:i/>
          <w:color w:val="0070C0"/>
          <w:sz w:val="24"/>
          <w:szCs w:val="24"/>
        </w:rPr>
        <w:t>La déclaration de maladie professionnelle est transmise à l’autorité territoriale dans le délai de 2 ans à compter de la constatation médicale de la maladie, ou de la date à laquelle l’agent est informé du lien possible entre la maladie et l’activité professionnelle, ou de la date d’entrée en vigueur des modifications des tableaux de maladies professionnelles, sous peine d’être rejetée.</w:t>
      </w:r>
    </w:p>
    <w:p w14:paraId="75346C59" w14:textId="77777777" w:rsidR="00E36E8E" w:rsidRPr="00C872C1" w:rsidRDefault="00E36E8E" w:rsidP="00E36E8E">
      <w:pPr>
        <w:jc w:val="both"/>
        <w:rPr>
          <w:rFonts w:asciiTheme="minorHAnsi" w:hAnsiTheme="minorHAnsi" w:cs="Times"/>
          <w:sz w:val="24"/>
          <w:szCs w:val="24"/>
          <w:lang w:eastAsia="fr-FR"/>
        </w:rPr>
      </w:pPr>
    </w:p>
    <w:p w14:paraId="772D7CF4" w14:textId="77777777" w:rsidR="00A764E3" w:rsidRPr="00C872C1" w:rsidRDefault="00A764E3" w:rsidP="00A764E3">
      <w:pPr>
        <w:jc w:val="both"/>
        <w:rPr>
          <w:rFonts w:ascii="Calibri" w:hAnsi="Calibri" w:cs="Times"/>
          <w:i/>
          <w:color w:val="0070C0"/>
          <w:sz w:val="24"/>
          <w:szCs w:val="24"/>
        </w:rPr>
      </w:pPr>
      <w:r w:rsidRPr="00C872C1">
        <w:rPr>
          <w:rFonts w:ascii="Calibri" w:hAnsi="Calibri" w:cs="Times"/>
          <w:i/>
          <w:color w:val="0070C0"/>
          <w:sz w:val="24"/>
          <w:szCs w:val="24"/>
        </w:rPr>
        <w:t>Pour se prononcer sur l’imputabilité au service</w:t>
      </w:r>
      <w:r w:rsidR="00A610F7" w:rsidRPr="00C872C1">
        <w:rPr>
          <w:rFonts w:ascii="Calibri" w:hAnsi="Calibri" w:cs="Times"/>
          <w:i/>
          <w:color w:val="0070C0"/>
          <w:sz w:val="24"/>
          <w:szCs w:val="24"/>
        </w:rPr>
        <w:t xml:space="preserve"> de l’accident, de la maladie, de l’arrêt de travail et de ses prolongations</w:t>
      </w:r>
      <w:r w:rsidRPr="00C872C1">
        <w:rPr>
          <w:rFonts w:ascii="Calibri" w:hAnsi="Calibri" w:cs="Times"/>
          <w:i/>
          <w:color w:val="0070C0"/>
          <w:sz w:val="24"/>
          <w:szCs w:val="24"/>
        </w:rPr>
        <w:t>, l’autorité territoriale dispose d’un délai d’1 mois pour les accidents de service ou de trajet, et de 2 mois pour les maladies professionnelles, à compter de la date de déclaration. Ce délai peut être prolongé de 3 mois si une enquête administrative est diligentée, si une expertise est demandée et/ou si la commission de réforme est saisie.</w:t>
      </w:r>
    </w:p>
    <w:p w14:paraId="271F88C4" w14:textId="77777777" w:rsidR="00AB5D9A" w:rsidRPr="00C872C1" w:rsidRDefault="00AB5D9A" w:rsidP="00AB5D9A">
      <w:pPr>
        <w:jc w:val="both"/>
        <w:rPr>
          <w:rFonts w:ascii="Calibri" w:hAnsi="Calibri" w:cs="Times"/>
          <w:i/>
          <w:color w:val="0070C0"/>
          <w:sz w:val="24"/>
          <w:szCs w:val="24"/>
        </w:rPr>
      </w:pPr>
    </w:p>
    <w:p w14:paraId="7FCE7EDF" w14:textId="77777777" w:rsidR="00AB5D9A" w:rsidRPr="00C872C1" w:rsidRDefault="00AB5D9A" w:rsidP="00AB5D9A">
      <w:pPr>
        <w:jc w:val="both"/>
        <w:rPr>
          <w:rFonts w:ascii="Calibri" w:hAnsi="Calibri" w:cs="Times"/>
          <w:i/>
          <w:color w:val="0070C0"/>
          <w:sz w:val="24"/>
          <w:szCs w:val="24"/>
        </w:rPr>
      </w:pPr>
      <w:r w:rsidRPr="00C872C1">
        <w:rPr>
          <w:rFonts w:ascii="Calibri" w:hAnsi="Calibri" w:cs="Times"/>
          <w:i/>
          <w:color w:val="0070C0"/>
          <w:sz w:val="24"/>
          <w:szCs w:val="24"/>
        </w:rPr>
        <w:t>Si, au terme de ces délais, l’instruction n’est pas terminée, l’agent est placé en congé pour invalidité temporaire imputable au service à titre provisoire à compter du 1</w:t>
      </w:r>
      <w:r w:rsidRPr="00C872C1">
        <w:rPr>
          <w:rFonts w:ascii="Calibri" w:hAnsi="Calibri" w:cs="Times"/>
          <w:i/>
          <w:color w:val="0070C0"/>
          <w:sz w:val="24"/>
          <w:szCs w:val="24"/>
          <w:vertAlign w:val="superscript"/>
        </w:rPr>
        <w:t>er</w:t>
      </w:r>
      <w:r w:rsidRPr="00C872C1">
        <w:rPr>
          <w:rFonts w:ascii="Calibri" w:hAnsi="Calibri" w:cs="Times"/>
          <w:i/>
          <w:color w:val="0070C0"/>
          <w:sz w:val="24"/>
          <w:szCs w:val="24"/>
        </w:rPr>
        <w:t xml:space="preserve"> jour de l’interruption de travail. Cette décision est retirée si l’administration ne reconnait pas l’imputabilité au service de l’accident ou de la maladie. Dans ce cas l’autorité territoriale procède au reversement des sommes indûment versées.</w:t>
      </w:r>
    </w:p>
    <w:p w14:paraId="2FE62FA4" w14:textId="77777777" w:rsidR="00A764E3" w:rsidRPr="00C872C1" w:rsidRDefault="00A764E3" w:rsidP="00E36E8E">
      <w:pPr>
        <w:jc w:val="both"/>
        <w:rPr>
          <w:rFonts w:asciiTheme="minorHAnsi" w:hAnsiTheme="minorHAnsi" w:cs="Times"/>
          <w:sz w:val="24"/>
          <w:szCs w:val="24"/>
          <w:lang w:eastAsia="fr-FR"/>
        </w:rPr>
      </w:pPr>
    </w:p>
    <w:p w14:paraId="2CBE7F85" w14:textId="77777777" w:rsidR="00516DB8" w:rsidRPr="00C872C1" w:rsidRDefault="00516DB8" w:rsidP="00E36E8E">
      <w:pPr>
        <w:jc w:val="both"/>
        <w:rPr>
          <w:rFonts w:ascii="Calibri" w:hAnsi="Calibri" w:cs="Times"/>
          <w:i/>
          <w:color w:val="0070C0"/>
          <w:sz w:val="24"/>
          <w:szCs w:val="24"/>
          <w:u w:val="single"/>
        </w:rPr>
      </w:pPr>
      <w:r w:rsidRPr="00C872C1">
        <w:rPr>
          <w:rFonts w:ascii="Calibri" w:hAnsi="Calibri" w:cs="Times"/>
          <w:i/>
          <w:color w:val="0070C0"/>
          <w:sz w:val="24"/>
          <w:szCs w:val="24"/>
          <w:u w:val="single"/>
        </w:rPr>
        <w:t>Procédure d’octroi</w:t>
      </w:r>
    </w:p>
    <w:p w14:paraId="232EDC19" w14:textId="77777777" w:rsidR="00516DB8" w:rsidRPr="00C872C1" w:rsidRDefault="00516DB8" w:rsidP="00E36E8E">
      <w:pPr>
        <w:jc w:val="both"/>
        <w:rPr>
          <w:rFonts w:asciiTheme="minorHAnsi" w:hAnsiTheme="minorHAnsi" w:cs="Times"/>
          <w:sz w:val="24"/>
          <w:szCs w:val="24"/>
          <w:lang w:eastAsia="fr-FR"/>
        </w:rPr>
      </w:pPr>
    </w:p>
    <w:p w14:paraId="57BE6932" w14:textId="77777777" w:rsidR="00516DB8" w:rsidRPr="00C872C1" w:rsidRDefault="0014245E" w:rsidP="00E36E8E">
      <w:pPr>
        <w:jc w:val="both"/>
        <w:rPr>
          <w:rFonts w:ascii="Calibri" w:hAnsi="Calibri" w:cs="Times"/>
          <w:i/>
          <w:color w:val="0070C0"/>
          <w:sz w:val="24"/>
          <w:szCs w:val="24"/>
        </w:rPr>
      </w:pPr>
      <w:r w:rsidRPr="00C872C1">
        <w:rPr>
          <w:rFonts w:ascii="Calibri" w:hAnsi="Calibri" w:cs="Times"/>
          <w:i/>
          <w:color w:val="0070C0"/>
          <w:sz w:val="24"/>
          <w:szCs w:val="24"/>
        </w:rPr>
        <w:t>L’autorité territoriale peut procéder :</w:t>
      </w:r>
    </w:p>
    <w:p w14:paraId="3ED69342" w14:textId="77777777" w:rsidR="0014245E" w:rsidRPr="00C872C1" w:rsidRDefault="0014245E" w:rsidP="0014245E">
      <w:pPr>
        <w:numPr>
          <w:ilvl w:val="0"/>
          <w:numId w:val="3"/>
        </w:numPr>
        <w:jc w:val="both"/>
        <w:rPr>
          <w:rFonts w:ascii="Calibri" w:hAnsi="Calibri" w:cs="Times"/>
          <w:i/>
          <w:color w:val="0070C0"/>
          <w:sz w:val="24"/>
          <w:szCs w:val="24"/>
        </w:rPr>
      </w:pPr>
      <w:r w:rsidRPr="00C872C1">
        <w:rPr>
          <w:rFonts w:ascii="Calibri" w:hAnsi="Calibri" w:cs="Times"/>
          <w:i/>
          <w:color w:val="0070C0"/>
          <w:sz w:val="24"/>
          <w:szCs w:val="24"/>
        </w:rPr>
        <w:t xml:space="preserve">à une expertise médicale par un médecin agréé si </w:t>
      </w:r>
    </w:p>
    <w:p w14:paraId="48DC1AA0" w14:textId="77777777" w:rsidR="0014245E" w:rsidRPr="00C872C1" w:rsidRDefault="0014245E" w:rsidP="0014245E">
      <w:pPr>
        <w:numPr>
          <w:ilvl w:val="1"/>
          <w:numId w:val="1"/>
        </w:numPr>
        <w:jc w:val="both"/>
        <w:rPr>
          <w:rFonts w:ascii="Calibri" w:hAnsi="Calibri" w:cs="Times"/>
          <w:i/>
          <w:color w:val="0070C0"/>
          <w:sz w:val="24"/>
          <w:szCs w:val="24"/>
        </w:rPr>
      </w:pPr>
      <w:r w:rsidRPr="00C872C1">
        <w:rPr>
          <w:rFonts w:ascii="Calibri" w:hAnsi="Calibri" w:cs="Times"/>
          <w:i/>
          <w:color w:val="0070C0"/>
          <w:sz w:val="24"/>
          <w:szCs w:val="24"/>
        </w:rPr>
        <w:t>les circonstances de l’accident paraissent de nature à détacher l’accident du service,</w:t>
      </w:r>
    </w:p>
    <w:p w14:paraId="3EF64930" w14:textId="77777777" w:rsidR="0014245E" w:rsidRPr="00C872C1" w:rsidRDefault="0014245E" w:rsidP="0014245E">
      <w:pPr>
        <w:numPr>
          <w:ilvl w:val="1"/>
          <w:numId w:val="1"/>
        </w:numPr>
        <w:jc w:val="both"/>
        <w:rPr>
          <w:rFonts w:ascii="Calibri" w:hAnsi="Calibri" w:cs="Times"/>
          <w:i/>
          <w:color w:val="0070C0"/>
          <w:sz w:val="24"/>
          <w:szCs w:val="24"/>
        </w:rPr>
      </w:pPr>
      <w:r w:rsidRPr="00C872C1">
        <w:rPr>
          <w:rFonts w:ascii="Calibri" w:hAnsi="Calibri" w:cs="Times"/>
          <w:i/>
          <w:color w:val="0070C0"/>
          <w:sz w:val="24"/>
          <w:szCs w:val="24"/>
        </w:rPr>
        <w:t>il s’agit d’une maladie professionnelle</w:t>
      </w:r>
      <w:r w:rsidR="00A764E3" w:rsidRPr="00C872C1">
        <w:rPr>
          <w:rFonts w:ascii="Calibri" w:hAnsi="Calibri" w:cs="Times"/>
          <w:i/>
          <w:color w:val="0070C0"/>
          <w:sz w:val="24"/>
          <w:szCs w:val="24"/>
        </w:rPr>
        <w:t> ;</w:t>
      </w:r>
    </w:p>
    <w:p w14:paraId="096280D8" w14:textId="77777777" w:rsidR="00A764E3" w:rsidRPr="00C872C1" w:rsidRDefault="00A764E3" w:rsidP="00A764E3">
      <w:pPr>
        <w:numPr>
          <w:ilvl w:val="0"/>
          <w:numId w:val="3"/>
        </w:numPr>
        <w:jc w:val="both"/>
        <w:rPr>
          <w:rFonts w:ascii="Calibri" w:hAnsi="Calibri" w:cs="Times"/>
          <w:i/>
          <w:color w:val="0070C0"/>
          <w:sz w:val="24"/>
          <w:szCs w:val="24"/>
        </w:rPr>
      </w:pPr>
      <w:r w:rsidRPr="00C872C1">
        <w:rPr>
          <w:rFonts w:ascii="Calibri" w:hAnsi="Calibri" w:cs="Times"/>
          <w:i/>
          <w:color w:val="0070C0"/>
          <w:sz w:val="24"/>
          <w:szCs w:val="24"/>
        </w:rPr>
        <w:t>à une enquête administrative visant à établir la matérialité des faits et des circonstances.</w:t>
      </w:r>
    </w:p>
    <w:p w14:paraId="22F5A01C" w14:textId="77777777" w:rsidR="00A764E3" w:rsidRPr="00C872C1" w:rsidRDefault="00A764E3" w:rsidP="00A764E3">
      <w:pPr>
        <w:jc w:val="both"/>
        <w:rPr>
          <w:rFonts w:ascii="Calibri" w:hAnsi="Calibri" w:cs="Times"/>
          <w:i/>
          <w:color w:val="0070C0"/>
          <w:sz w:val="24"/>
          <w:szCs w:val="24"/>
        </w:rPr>
      </w:pPr>
    </w:p>
    <w:p w14:paraId="440C0A25" w14:textId="77777777" w:rsidR="00A764E3" w:rsidRPr="00C872C1" w:rsidRDefault="00A764E3" w:rsidP="00A764E3">
      <w:pPr>
        <w:jc w:val="both"/>
        <w:rPr>
          <w:rFonts w:ascii="Calibri" w:hAnsi="Calibri" w:cs="Times"/>
          <w:i/>
          <w:color w:val="0070C0"/>
          <w:sz w:val="24"/>
          <w:szCs w:val="24"/>
        </w:rPr>
      </w:pPr>
      <w:r w:rsidRPr="00C872C1">
        <w:rPr>
          <w:rFonts w:ascii="Calibri" w:hAnsi="Calibri" w:cs="Times"/>
          <w:i/>
          <w:color w:val="0070C0"/>
          <w:sz w:val="24"/>
          <w:szCs w:val="24"/>
        </w:rPr>
        <w:t>La commission de réforme est saisie :</w:t>
      </w:r>
    </w:p>
    <w:p w14:paraId="1CEDFB38" w14:textId="77777777" w:rsidR="00A764E3" w:rsidRPr="00C872C1" w:rsidRDefault="00A764E3" w:rsidP="00A764E3">
      <w:pPr>
        <w:numPr>
          <w:ilvl w:val="0"/>
          <w:numId w:val="3"/>
        </w:numPr>
        <w:jc w:val="both"/>
        <w:rPr>
          <w:rFonts w:ascii="Calibri" w:hAnsi="Calibri" w:cs="Times"/>
          <w:i/>
          <w:color w:val="0070C0"/>
          <w:sz w:val="24"/>
          <w:szCs w:val="24"/>
        </w:rPr>
      </w:pPr>
      <w:r w:rsidRPr="00C872C1">
        <w:rPr>
          <w:rFonts w:ascii="Calibri" w:hAnsi="Calibri" w:cs="Times"/>
          <w:i/>
          <w:color w:val="0070C0"/>
          <w:sz w:val="24"/>
          <w:szCs w:val="24"/>
        </w:rPr>
        <w:t>lorsqu’une faute personnelle ou tout autre circonstance particulière est potentiellement de nature à détacher l’accident du service ;</w:t>
      </w:r>
    </w:p>
    <w:p w14:paraId="70CB5BA6" w14:textId="77777777" w:rsidR="00A764E3" w:rsidRPr="00C872C1" w:rsidRDefault="00A764E3" w:rsidP="00A764E3">
      <w:pPr>
        <w:numPr>
          <w:ilvl w:val="0"/>
          <w:numId w:val="3"/>
        </w:numPr>
        <w:jc w:val="both"/>
        <w:rPr>
          <w:rFonts w:ascii="Calibri" w:hAnsi="Calibri" w:cs="Times"/>
          <w:i/>
          <w:color w:val="0070C0"/>
          <w:sz w:val="24"/>
          <w:szCs w:val="24"/>
        </w:rPr>
      </w:pPr>
      <w:r w:rsidRPr="00C872C1">
        <w:rPr>
          <w:rFonts w:ascii="Calibri" w:hAnsi="Calibri" w:cs="Times"/>
          <w:i/>
          <w:color w:val="0070C0"/>
          <w:sz w:val="24"/>
          <w:szCs w:val="24"/>
        </w:rPr>
        <w:t xml:space="preserve">lorsqu’un fait personnel du fonctionnaire </w:t>
      </w:r>
      <w:r w:rsidR="007D10EB" w:rsidRPr="00C872C1">
        <w:rPr>
          <w:rFonts w:ascii="Calibri" w:hAnsi="Calibri" w:cs="Times"/>
          <w:i/>
          <w:color w:val="0070C0"/>
          <w:sz w:val="24"/>
          <w:szCs w:val="24"/>
        </w:rPr>
        <w:t>ou toute autre circonstance particulière étrangère notamment aux nécessités de la vie courante est potentiellement de nature à détacher l’accident de trajet du service ;</w:t>
      </w:r>
    </w:p>
    <w:p w14:paraId="4487D402" w14:textId="77777777" w:rsidR="007D10EB" w:rsidRPr="00C872C1" w:rsidRDefault="007D10EB" w:rsidP="00A764E3">
      <w:pPr>
        <w:numPr>
          <w:ilvl w:val="0"/>
          <w:numId w:val="3"/>
        </w:numPr>
        <w:jc w:val="both"/>
        <w:rPr>
          <w:rFonts w:ascii="Calibri" w:hAnsi="Calibri" w:cs="Times"/>
          <w:i/>
          <w:color w:val="0070C0"/>
          <w:sz w:val="24"/>
          <w:szCs w:val="24"/>
        </w:rPr>
      </w:pPr>
      <w:r w:rsidRPr="00C872C1">
        <w:rPr>
          <w:rFonts w:ascii="Calibri" w:hAnsi="Calibri" w:cs="Times"/>
          <w:i/>
          <w:color w:val="0070C0"/>
          <w:sz w:val="24"/>
          <w:szCs w:val="24"/>
        </w:rPr>
        <w:t>lorsque l’affection résulte d’une maladie contractée en service dans les cas suivants :</w:t>
      </w:r>
    </w:p>
    <w:p w14:paraId="29DD2F5D" w14:textId="77777777" w:rsidR="007D10EB" w:rsidRPr="00C872C1" w:rsidRDefault="007D10EB" w:rsidP="007D10EB">
      <w:pPr>
        <w:numPr>
          <w:ilvl w:val="1"/>
          <w:numId w:val="1"/>
        </w:numPr>
        <w:jc w:val="both"/>
        <w:rPr>
          <w:rFonts w:ascii="Calibri" w:hAnsi="Calibri" w:cs="Times"/>
          <w:i/>
          <w:color w:val="0070C0"/>
          <w:sz w:val="24"/>
          <w:szCs w:val="24"/>
        </w:rPr>
      </w:pPr>
      <w:r w:rsidRPr="00C872C1">
        <w:rPr>
          <w:rFonts w:ascii="Calibri" w:hAnsi="Calibri" w:cs="Times"/>
          <w:i/>
          <w:color w:val="0070C0"/>
          <w:sz w:val="24"/>
          <w:szCs w:val="24"/>
        </w:rPr>
        <w:t xml:space="preserve">plusieurs conditions tenant au délai de prise en charge, à la durée d'exposition ou à la liste limitative des travaux prévues par les tableaux de maladies professionnelles </w:t>
      </w:r>
      <w:r w:rsidRPr="00C872C1">
        <w:rPr>
          <w:rFonts w:ascii="Calibri" w:hAnsi="Calibri" w:cs="Times"/>
          <w:i/>
          <w:color w:val="0070C0"/>
          <w:sz w:val="24"/>
          <w:szCs w:val="24"/>
        </w:rPr>
        <w:lastRenderedPageBreak/>
        <w:t>ne sont pas remplies,</w:t>
      </w:r>
    </w:p>
    <w:p w14:paraId="256EC613" w14:textId="77777777" w:rsidR="007D10EB" w:rsidRPr="00C872C1" w:rsidRDefault="007D10EB" w:rsidP="007D10EB">
      <w:pPr>
        <w:numPr>
          <w:ilvl w:val="1"/>
          <w:numId w:val="1"/>
        </w:numPr>
        <w:jc w:val="both"/>
        <w:rPr>
          <w:rFonts w:ascii="Calibri" w:hAnsi="Calibri" w:cs="Times"/>
          <w:i/>
          <w:color w:val="0070C0"/>
          <w:sz w:val="24"/>
          <w:szCs w:val="24"/>
        </w:rPr>
      </w:pPr>
      <w:r w:rsidRPr="00C872C1">
        <w:rPr>
          <w:rFonts w:ascii="Calibri" w:hAnsi="Calibri" w:cs="Times"/>
          <w:i/>
          <w:color w:val="0070C0"/>
          <w:sz w:val="24"/>
          <w:szCs w:val="24"/>
        </w:rPr>
        <w:t>il s’agit d’une maladie non désignée dans les tableaux de maladies professionnelles</w:t>
      </w:r>
      <w:r w:rsidR="007E4725" w:rsidRPr="00C872C1">
        <w:rPr>
          <w:rFonts w:ascii="Calibri" w:hAnsi="Calibri" w:cs="Times"/>
          <w:i/>
          <w:color w:val="0070C0"/>
          <w:sz w:val="24"/>
          <w:szCs w:val="24"/>
        </w:rPr>
        <w:t xml:space="preserve"> (pour que l’imputabilité soit reconnue, il faut établir que la maladie est essentiellement et directement causée par l'exercice des fonctions et qu'elle entraîne une incapacité permanente à un taux de 25%).</w:t>
      </w:r>
    </w:p>
    <w:p w14:paraId="25B17EBA" w14:textId="77777777" w:rsidR="00A610F7" w:rsidRPr="00C872C1" w:rsidRDefault="00A610F7" w:rsidP="00A610F7">
      <w:pPr>
        <w:jc w:val="both"/>
        <w:rPr>
          <w:rFonts w:ascii="Calibri" w:hAnsi="Calibri" w:cs="Times"/>
          <w:i/>
          <w:color w:val="0070C0"/>
          <w:sz w:val="24"/>
          <w:szCs w:val="24"/>
          <w:u w:val="single"/>
        </w:rPr>
      </w:pPr>
      <w:r w:rsidRPr="00C872C1">
        <w:rPr>
          <w:rFonts w:ascii="Calibri" w:hAnsi="Calibri" w:cs="Times"/>
          <w:i/>
          <w:color w:val="0070C0"/>
          <w:sz w:val="24"/>
          <w:szCs w:val="24"/>
          <w:u w:val="single"/>
        </w:rPr>
        <w:t>Contrôle</w:t>
      </w:r>
    </w:p>
    <w:p w14:paraId="25576569" w14:textId="77777777" w:rsidR="00A610F7" w:rsidRPr="00C872C1" w:rsidRDefault="00A610F7" w:rsidP="00A610F7">
      <w:pPr>
        <w:jc w:val="both"/>
        <w:rPr>
          <w:rFonts w:ascii="Calibri" w:hAnsi="Calibri" w:cs="Times"/>
          <w:i/>
          <w:color w:val="0070C0"/>
          <w:sz w:val="24"/>
          <w:szCs w:val="24"/>
        </w:rPr>
      </w:pPr>
      <w:r w:rsidRPr="00C872C1">
        <w:rPr>
          <w:rFonts w:ascii="Calibri" w:hAnsi="Calibri" w:cs="Times"/>
          <w:i/>
          <w:color w:val="0070C0"/>
          <w:sz w:val="24"/>
          <w:szCs w:val="24"/>
        </w:rPr>
        <w:t>L’autorité territoriale peut à tout moment faire procéder à une visite de contrôle par un médecin agréé.</w:t>
      </w:r>
    </w:p>
    <w:p w14:paraId="24DA3DB2" w14:textId="77777777" w:rsidR="00A610F7" w:rsidRPr="00C872C1" w:rsidRDefault="00A610F7" w:rsidP="00A610F7">
      <w:pPr>
        <w:jc w:val="both"/>
        <w:rPr>
          <w:rFonts w:ascii="Calibri" w:hAnsi="Calibri" w:cs="Times"/>
          <w:i/>
          <w:color w:val="0070C0"/>
          <w:sz w:val="24"/>
          <w:szCs w:val="24"/>
        </w:rPr>
      </w:pPr>
      <w:r w:rsidRPr="00C872C1">
        <w:rPr>
          <w:rFonts w:ascii="Calibri" w:hAnsi="Calibri" w:cs="Times"/>
          <w:i/>
          <w:color w:val="0070C0"/>
          <w:sz w:val="24"/>
          <w:szCs w:val="24"/>
        </w:rPr>
        <w:t>Celle-ci est effectuée obligatoirement une fois par an au-delà de 6 mois d’arrêt de travail.</w:t>
      </w:r>
    </w:p>
    <w:sectPr w:rsidR="00A610F7" w:rsidRPr="00C872C1">
      <w:footerReference w:type="default" r:id="rId7"/>
      <w:type w:val="continuous"/>
      <w:pgSz w:w="11907" w:h="16840"/>
      <w:pgMar w:top="1418" w:right="1134" w:bottom="1418"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053E6" w14:textId="77777777" w:rsidR="00262BFC" w:rsidRDefault="00262BFC">
      <w:r>
        <w:separator/>
      </w:r>
    </w:p>
  </w:endnote>
  <w:endnote w:type="continuationSeparator" w:id="0">
    <w:p w14:paraId="3A2801B0" w14:textId="77777777" w:rsidR="00262BFC" w:rsidRDefault="0026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FCAA" w14:textId="77777777" w:rsidR="002A03E0" w:rsidRPr="00C11943" w:rsidRDefault="00C11943" w:rsidP="00C11943">
    <w:pPr>
      <w:pStyle w:val="Pieddepage"/>
      <w:tabs>
        <w:tab w:val="clear" w:pos="4320"/>
        <w:tab w:val="clear" w:pos="8640"/>
        <w:tab w:val="right" w:pos="9639"/>
      </w:tabs>
      <w:rPr>
        <w:i/>
        <w:iCs/>
        <w:sz w:val="16"/>
        <w:szCs w:val="16"/>
      </w:rPr>
    </w:pPr>
    <w:r>
      <w:rPr>
        <w:i/>
        <w:iCs/>
        <w:sz w:val="16"/>
        <w:szCs w:val="16"/>
      </w:rPr>
      <w:t>CITIS</w:t>
    </w:r>
    <w:r w:rsidR="00833F82">
      <w:rPr>
        <w:i/>
        <w:iCs/>
        <w:sz w:val="16"/>
        <w:szCs w:val="16"/>
      </w:rPr>
      <w:t xml:space="preserve"> provisoire</w:t>
    </w:r>
    <w:r>
      <w:rPr>
        <w:i/>
        <w:iCs/>
        <w:sz w:val="16"/>
        <w:szCs w:val="16"/>
      </w:rPr>
      <w:t xml:space="preserve"> – fonctionnaire CNRACL – V.201</w:t>
    </w:r>
    <w:r w:rsidR="00E36E8E">
      <w:rPr>
        <w:i/>
        <w:iCs/>
        <w:sz w:val="16"/>
        <w:szCs w:val="16"/>
      </w:rPr>
      <w:t>9-</w:t>
    </w:r>
    <w:r w:rsidR="00AB5D9A">
      <w:rPr>
        <w:i/>
        <w:iCs/>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9341" w14:textId="77777777" w:rsidR="00262BFC" w:rsidRDefault="00262BFC">
      <w:r>
        <w:separator/>
      </w:r>
    </w:p>
  </w:footnote>
  <w:footnote w:type="continuationSeparator" w:id="0">
    <w:p w14:paraId="4EA2A561" w14:textId="77777777" w:rsidR="00262BFC" w:rsidRDefault="00262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1FA0"/>
    <w:multiLevelType w:val="hybridMultilevel"/>
    <w:tmpl w:val="F23C8634"/>
    <w:lvl w:ilvl="0" w:tplc="1F7AD25E">
      <w:numFmt w:val="bullet"/>
      <w:lvlText w:val="-"/>
      <w:lvlJc w:val="left"/>
      <w:pPr>
        <w:ind w:left="720" w:hanging="360"/>
      </w:pPr>
      <w:rPr>
        <w:rFonts w:ascii="Calibri" w:eastAsia="Times New Roman" w:hAnsi="Calibri" w:hint="default"/>
        <w:i/>
        <w:color w:val="0070C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3696C"/>
    <w:multiLevelType w:val="hybridMultilevel"/>
    <w:tmpl w:val="D6ECCEFC"/>
    <w:lvl w:ilvl="0" w:tplc="24EE127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F00D91"/>
    <w:multiLevelType w:val="hybridMultilevel"/>
    <w:tmpl w:val="6DDE48AA"/>
    <w:lvl w:ilvl="0" w:tplc="7AEAFE5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4C"/>
    <w:rsid w:val="00002C5F"/>
    <w:rsid w:val="00022F71"/>
    <w:rsid w:val="000A3F32"/>
    <w:rsid w:val="000E4E64"/>
    <w:rsid w:val="0014245E"/>
    <w:rsid w:val="00157733"/>
    <w:rsid w:val="001806F8"/>
    <w:rsid w:val="001965AE"/>
    <w:rsid w:val="001A5678"/>
    <w:rsid w:val="001B34F9"/>
    <w:rsid w:val="001B6505"/>
    <w:rsid w:val="001B7566"/>
    <w:rsid w:val="00262BFC"/>
    <w:rsid w:val="002A03E0"/>
    <w:rsid w:val="002A59DC"/>
    <w:rsid w:val="002C165B"/>
    <w:rsid w:val="002D5025"/>
    <w:rsid w:val="00330294"/>
    <w:rsid w:val="00337ED1"/>
    <w:rsid w:val="00344B19"/>
    <w:rsid w:val="003A07DC"/>
    <w:rsid w:val="003F23CD"/>
    <w:rsid w:val="00412BF4"/>
    <w:rsid w:val="00441ABA"/>
    <w:rsid w:val="004F0F5A"/>
    <w:rsid w:val="00516DB8"/>
    <w:rsid w:val="00540488"/>
    <w:rsid w:val="005658BA"/>
    <w:rsid w:val="005D7DAA"/>
    <w:rsid w:val="005F527A"/>
    <w:rsid w:val="0064067B"/>
    <w:rsid w:val="0064693A"/>
    <w:rsid w:val="0067725D"/>
    <w:rsid w:val="006E6FE1"/>
    <w:rsid w:val="007079D1"/>
    <w:rsid w:val="00726EF1"/>
    <w:rsid w:val="00733C10"/>
    <w:rsid w:val="00765432"/>
    <w:rsid w:val="00773FB7"/>
    <w:rsid w:val="0079135A"/>
    <w:rsid w:val="007D10EB"/>
    <w:rsid w:val="007E4725"/>
    <w:rsid w:val="007F04C9"/>
    <w:rsid w:val="007F1BBF"/>
    <w:rsid w:val="00833F82"/>
    <w:rsid w:val="00862ABB"/>
    <w:rsid w:val="008E2286"/>
    <w:rsid w:val="008F5A3A"/>
    <w:rsid w:val="00903FEA"/>
    <w:rsid w:val="00953620"/>
    <w:rsid w:val="00992076"/>
    <w:rsid w:val="009C4E63"/>
    <w:rsid w:val="009D5107"/>
    <w:rsid w:val="00A610F7"/>
    <w:rsid w:val="00A764E3"/>
    <w:rsid w:val="00AB5D9A"/>
    <w:rsid w:val="00AF1743"/>
    <w:rsid w:val="00B72D49"/>
    <w:rsid w:val="00BD3AAC"/>
    <w:rsid w:val="00C11943"/>
    <w:rsid w:val="00C241B2"/>
    <w:rsid w:val="00C872C1"/>
    <w:rsid w:val="00CA65DA"/>
    <w:rsid w:val="00CF3CC1"/>
    <w:rsid w:val="00DE28AF"/>
    <w:rsid w:val="00E36E8E"/>
    <w:rsid w:val="00E651B6"/>
    <w:rsid w:val="00E7314C"/>
    <w:rsid w:val="00E8633E"/>
    <w:rsid w:val="00EA288D"/>
    <w:rsid w:val="00F57CC8"/>
    <w:rsid w:val="00FA4903"/>
    <w:rsid w:val="00FC5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84645"/>
  <w14:defaultImageDpi w14:val="0"/>
  <w15:docId w15:val="{43920171-D85F-420E-BD6F-744C9F37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ms Rmn" w:hAnsi="Tms Rmn" w:cs="Tms Rmn"/>
      <w:sz w:val="20"/>
      <w:szCs w:val="20"/>
      <w:lang w:eastAsia="en-US"/>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en-US"/>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en-US"/>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en-U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en-US"/>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en-US"/>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x-none" w:eastAsia="en-U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en-U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en-US"/>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x-none" w:eastAsia="en-US"/>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lang w:val="x-none" w:eastAsia="en-US"/>
    </w:rPr>
  </w:style>
  <w:style w:type="paragraph" w:styleId="Liste">
    <w:name w:val="List"/>
    <w:basedOn w:val="Corpsdetexte"/>
    <w:uiPriority w:val="99"/>
    <w:rPr>
      <w:rFonts w:ascii="Tahoma" w:cs="Tahoma"/>
    </w:rPr>
  </w:style>
  <w:style w:type="paragraph" w:styleId="Lgende">
    <w:name w:val="caption"/>
    <w:basedOn w:val="Normal"/>
    <w:uiPriority w:val="99"/>
    <w:qFormat/>
    <w:pPr>
      <w:spacing w:before="120" w:after="120"/>
    </w:pPr>
    <w:rPr>
      <w:rFonts w:ascii="Tahoma" w:cs="Tahoma"/>
      <w:i/>
      <w:iCs/>
      <w:sz w:val="24"/>
      <w:szCs w:val="24"/>
    </w:rPr>
  </w:style>
  <w:style w:type="paragraph" w:customStyle="1" w:styleId="Index">
    <w:name w:val="Index"/>
    <w:basedOn w:val="Normal"/>
    <w:uiPriority w:val="99"/>
    <w:rPr>
      <w:rFonts w:ascii="Tahoma" w:cs="Tahoma"/>
    </w:rPr>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lang w:val="x-none"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lang w:val="x-none" w:eastAsia="en-US"/>
    </w:rPr>
  </w:style>
  <w:style w:type="paragraph" w:customStyle="1" w:styleId="Index1">
    <w:name w:val="Index1"/>
    <w:basedOn w:val="Normal"/>
    <w:uiPriority w:val="99"/>
    <w:rPr>
      <w:rFonts w:ascii="Tahoma" w:cs="Tahoma"/>
    </w:rPr>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rPr>
      <w:rFonts w:ascii="Tahoma" w:cs="Tahoma"/>
    </w:rPr>
  </w:style>
  <w:style w:type="paragraph" w:styleId="Retraitnormal">
    <w:name w:val="Normal Indent"/>
    <w:basedOn w:val="Normal"/>
    <w:uiPriority w:val="99"/>
    <w:pPr>
      <w:ind w:left="708"/>
    </w:pPr>
  </w:style>
  <w:style w:type="paragraph" w:customStyle="1" w:styleId="WW-footer">
    <w:name w:val="WW-footer"/>
    <w:basedOn w:val="Normal"/>
    <w:uiPriority w:val="99"/>
    <w:pPr>
      <w:tabs>
        <w:tab w:val="center" w:pos="4819"/>
        <w:tab w:val="right" w:pos="9071"/>
      </w:tabs>
    </w:pPr>
  </w:style>
  <w:style w:type="paragraph" w:customStyle="1" w:styleId="WW-header">
    <w:name w:val="WW-header"/>
    <w:basedOn w:val="Normal"/>
    <w:uiPriority w:val="99"/>
    <w:pPr>
      <w:tabs>
        <w:tab w:val="center" w:pos="4819"/>
        <w:tab w:val="right" w:pos="9071"/>
      </w:tabs>
    </w:p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ascii="Tms Rmn" w:hAnsi="Tms Rmn" w:cs="Tms Rmn"/>
      <w:sz w:val="20"/>
      <w:szCs w:val="20"/>
      <w:lang w:val="x-none" w:eastAsia="en-US"/>
    </w:rPr>
  </w:style>
  <w:style w:type="paragraph" w:customStyle="1" w:styleId="WW-header1">
    <w:name w:val="WW-header1"/>
    <w:basedOn w:val="Normal"/>
    <w:uiPriority w:val="99"/>
    <w:pPr>
      <w:tabs>
        <w:tab w:val="center" w:pos="4819"/>
        <w:tab w:val="right" w:pos="9639"/>
      </w:tabs>
    </w:pPr>
  </w:style>
  <w:style w:type="paragraph" w:customStyle="1" w:styleId="WW-footer1">
    <w:name w:val="WW-footer1"/>
    <w:basedOn w:val="Normal"/>
    <w:uiPriority w:val="99"/>
    <w:pPr>
      <w:tabs>
        <w:tab w:val="center" w:pos="4819"/>
        <w:tab w:val="right" w:pos="9639"/>
      </w:tabs>
    </w:pPr>
  </w:style>
  <w:style w:type="paragraph" w:customStyle="1" w:styleId="Framecontents">
    <w:name w:val="Frame contents"/>
    <w:basedOn w:val="Corpsdetexte"/>
    <w:uiPriority w:val="99"/>
  </w:style>
  <w:style w:type="character" w:styleId="Appelnotedebasdep">
    <w:name w:val="footnote reference"/>
    <w:basedOn w:val="Policepardfaut"/>
    <w:uiPriority w:val="99"/>
    <w:semiHidden/>
    <w:rPr>
      <w:rFonts w:cs="Times New Roman"/>
      <w:position w:val="6"/>
      <w:sz w:val="16"/>
      <w:szCs w:val="16"/>
      <w:lang w:val="en-US" w:eastAsia="en-US"/>
    </w:rPr>
  </w:style>
  <w:style w:type="character" w:styleId="Numrodepage">
    <w:name w:val="page number"/>
    <w:basedOn w:val="Policepardfaut"/>
    <w:uiPriority w:val="99"/>
    <w:rPr>
      <w:rFonts w:cs="Times New Roman"/>
      <w:lang w:val="en-US" w:eastAsia="en-US"/>
    </w:rPr>
  </w:style>
  <w:style w:type="character" w:styleId="lev">
    <w:name w:val="Strong"/>
    <w:basedOn w:val="Policepardfaut"/>
    <w:uiPriority w:val="22"/>
    <w:qFormat/>
    <w:rsid w:val="001B6505"/>
    <w:rPr>
      <w:rFonts w:cs="Times New Roman"/>
      <w:b/>
      <w:bCs/>
    </w:rPr>
  </w:style>
  <w:style w:type="paragraph" w:customStyle="1" w:styleId="Internettextesanspuces">
    <w:name w:val="Internet texte sans puces"/>
    <w:basedOn w:val="Normal"/>
    <w:rsid w:val="00AB5D9A"/>
    <w:pPr>
      <w:widowControl/>
      <w:autoSpaceDE/>
      <w:autoSpaceDN/>
      <w:adjustRightInd/>
      <w:spacing w:before="240"/>
      <w:ind w:firstLine="454"/>
      <w:jc w:val="both"/>
    </w:pPr>
    <w:rPr>
      <w:rFonts w:ascii="Tahoma" w:hAnsi="Tahoma"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55067">
      <w:marLeft w:val="0"/>
      <w:marRight w:val="0"/>
      <w:marTop w:val="0"/>
      <w:marBottom w:val="0"/>
      <w:divBdr>
        <w:top w:val="none" w:sz="0" w:space="0" w:color="auto"/>
        <w:left w:val="none" w:sz="0" w:space="0" w:color="auto"/>
        <w:bottom w:val="none" w:sz="0" w:space="0" w:color="auto"/>
        <w:right w:val="none" w:sz="0" w:space="0" w:color="auto"/>
      </w:divBdr>
    </w:div>
    <w:div w:id="311755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1268</Words>
  <Characters>6979</Characters>
  <Application>Microsoft Office Word</Application>
  <DocSecurity>0</DocSecurity>
  <Lines>58</Lines>
  <Paragraphs>16</Paragraphs>
  <ScaleCrop>false</ScaleCrop>
  <Company>.</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PLAÇANT M</dc:title>
  <dc:subject/>
  <dc:creator>cdg50</dc:creator>
  <cp:keywords/>
  <dc:description/>
  <cp:lastModifiedBy>Elodie CONTENTIN</cp:lastModifiedBy>
  <cp:revision>2</cp:revision>
  <cp:lastPrinted>2112-12-31T23:00:00Z</cp:lastPrinted>
  <dcterms:created xsi:type="dcterms:W3CDTF">2019-12-04T15:49:00Z</dcterms:created>
  <dcterms:modified xsi:type="dcterms:W3CDTF">2019-12-04T15:49:00Z</dcterms:modified>
</cp:coreProperties>
</file>