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1D3E84" w:rsidRDefault="003F30C7" w:rsidP="007428C5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23B103CC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412000"/>
                <wp:effectExtent l="38100" t="0" r="57150" b="6477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3AEF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1D975F8C" w14:textId="2DCC9169" w:rsidR="00BA53E4" w:rsidRPr="00BA53E4" w:rsidRDefault="00BA53E4" w:rsidP="00BA53E4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BA53E4">
        <w:rPr>
          <w:rFonts w:ascii="Tahoma" w:hAnsi="Tahoma" w:cs="Tahoma"/>
          <w:bCs/>
          <w:color w:val="183154"/>
          <w:szCs w:val="24"/>
        </w:rPr>
        <w:t>Les agents recrutés sur un emploi permanent par contrat à durée indéterminée ou par contrat à durée déterminée d’une durée supérieure à un an bénéficient chaque année d’un entretien professionnel qui donne lieu à un compte-rendu.</w:t>
      </w:r>
    </w:p>
    <w:p w14:paraId="5822F401" w14:textId="1BF3307B" w:rsidR="00BA53E4" w:rsidRPr="00BA53E4" w:rsidRDefault="00BA53E4" w:rsidP="00BA53E4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BA53E4">
        <w:rPr>
          <w:rFonts w:ascii="Tahoma" w:hAnsi="Tahoma" w:cs="Tahoma"/>
          <w:bCs/>
          <w:color w:val="183154"/>
          <w:szCs w:val="24"/>
        </w:rPr>
        <w:t>L’autorité territoriale peut être saisie par l’agent contractuel d’une demande de révision du compte-rendu de l’entretien professionnel (dans les quinze jours suivant la notification à l’agent du compte-rendu).</w:t>
      </w:r>
    </w:p>
    <w:p w14:paraId="698B9A42" w14:textId="5B978F29" w:rsidR="00BA53E4" w:rsidRPr="00BA53E4" w:rsidRDefault="00BA53E4" w:rsidP="00BA53E4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BA53E4">
        <w:rPr>
          <w:rFonts w:ascii="Tahoma" w:hAnsi="Tahoma" w:cs="Tahoma"/>
          <w:bCs/>
          <w:color w:val="183154"/>
          <w:szCs w:val="24"/>
        </w:rPr>
        <w:t>En cas de refus apposé par l’employeur sur cette 1ère demande de révision du CR de l’entretien, la CCP peut, à la demande de l’intéressé(e), proposer à l’autorité territoriale la modification du compte-rendu de l’entretien professionnel.</w:t>
      </w:r>
    </w:p>
    <w:p w14:paraId="01C4A2C6" w14:textId="0E0B696C" w:rsidR="001D7079" w:rsidRDefault="00BA53E4" w:rsidP="00BA53E4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BA53E4">
        <w:rPr>
          <w:rFonts w:ascii="Tahoma" w:hAnsi="Tahoma" w:cs="Tahoma"/>
          <w:bCs/>
          <w:color w:val="183154"/>
          <w:szCs w:val="24"/>
        </w:rPr>
        <w:t>La CCP doit être saisie dans un délai d'un mois à compter de la date de notification de la réponse formulée par l'autorité territoriale à la suite d'une demande de révision</w:t>
      </w:r>
      <w:r w:rsidR="001D7079" w:rsidRPr="00EC4E59">
        <w:rPr>
          <w:rFonts w:ascii="Tahoma" w:hAnsi="Tahoma" w:cs="Tahoma"/>
          <w:bCs/>
          <w:color w:val="183154"/>
          <w:szCs w:val="24"/>
        </w:rPr>
        <w:t>.</w:t>
      </w:r>
    </w:p>
    <w:p w14:paraId="66D80263" w14:textId="77777777" w:rsidR="00BA53E4" w:rsidRPr="00EC4E59" w:rsidRDefault="00BA53E4" w:rsidP="00BA53E4">
      <w:p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</w:p>
    <w:p w14:paraId="1D2C6E67" w14:textId="3DB7896A" w:rsidR="001D7079" w:rsidRPr="00FC1DFC" w:rsidRDefault="005F2F60" w:rsidP="00575AE1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3FE8D4EA" w14:textId="17EC9F09" w:rsidR="004748CD" w:rsidRDefault="00C22C00" w:rsidP="00C22C00">
      <w:pPr>
        <w:tabs>
          <w:tab w:val="left" w:pos="7088"/>
        </w:tabs>
        <w:rPr>
          <w:rFonts w:ascii="Tahoma" w:hAnsi="Tahoma" w:cs="Tahoma"/>
          <w:bCs/>
          <w:sz w:val="22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0D70C7">
        <w:rPr>
          <w:rFonts w:ascii="Tahoma" w:hAnsi="Tahoma" w:cs="Tahoma"/>
          <w:bCs/>
          <w:sz w:val="22"/>
        </w:rPr>
        <w:instrText xml:space="preserve"> FORMTEXT </w:instrText>
      </w:r>
      <w:r w:rsidR="00EF0EA7" w:rsidRPr="000D70C7">
        <w:rPr>
          <w:rFonts w:ascii="Tahoma" w:hAnsi="Tahoma" w:cs="Tahoma"/>
          <w:bCs/>
          <w:sz w:val="22"/>
        </w:rPr>
      </w:r>
      <w:r w:rsidR="00EF0EA7" w:rsidRPr="000D70C7">
        <w:rPr>
          <w:rFonts w:ascii="Tahoma" w:hAnsi="Tahoma" w:cs="Tahoma"/>
          <w:bCs/>
          <w:sz w:val="22"/>
        </w:rPr>
        <w:fldChar w:fldCharType="separate"/>
      </w:r>
      <w:r w:rsidR="00EF0EA7" w:rsidRPr="000D70C7">
        <w:rPr>
          <w:rFonts w:ascii="Tahoma" w:hAnsi="Tahoma" w:cs="Tahoma"/>
          <w:bCs/>
          <w:noProof/>
          <w:sz w:val="22"/>
        </w:rPr>
        <w:t>............</w:t>
      </w:r>
      <w:r w:rsidR="00EF0EA7" w:rsidRPr="000D70C7">
        <w:rPr>
          <w:rFonts w:ascii="Tahoma" w:hAnsi="Tahoma" w:cs="Tahoma"/>
          <w:bCs/>
          <w:sz w:val="22"/>
        </w:rPr>
        <w:fldChar w:fldCharType="end"/>
      </w:r>
    </w:p>
    <w:permEnd w:id="335508107"/>
    <w:p w14:paraId="6B9DE0D4" w14:textId="77777777" w:rsidR="000D70C7" w:rsidRPr="006F6E70" w:rsidRDefault="000D70C7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416A6D91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852311955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852311955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295789100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295789100"/>
    </w:p>
    <w:p w14:paraId="654D00FC" w14:textId="73D070AF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676665322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676665322"/>
      <w:r w:rsidRPr="000D29F8">
        <w:rPr>
          <w:rFonts w:ascii="Tahoma" w:hAnsi="Tahoma" w:cs="Tahoma"/>
          <w:sz w:val="24"/>
          <w:szCs w:val="24"/>
        </w:rPr>
        <w:tab/>
      </w:r>
    </w:p>
    <w:p w14:paraId="553EA4B6" w14:textId="64E8D031" w:rsidR="000D70C7" w:rsidRPr="000D70C7" w:rsidRDefault="000D70C7" w:rsidP="000D70C7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D70C7">
        <w:rPr>
          <w:rFonts w:ascii="Tahoma" w:hAnsi="Tahoma" w:cs="Tahoma"/>
          <w:sz w:val="22"/>
          <w:szCs w:val="22"/>
        </w:rPr>
        <w:t xml:space="preserve">Adresse postale : </w:t>
      </w:r>
      <w:permStart w:id="2025282238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  <w:permEnd w:id="2025282238"/>
    </w:p>
    <w:p w14:paraId="31EE1252" w14:textId="5B1E18CC" w:rsidR="004748CD" w:rsidRDefault="000D70C7" w:rsidP="000D70C7">
      <w:pPr>
        <w:tabs>
          <w:tab w:val="left" w:pos="5670"/>
        </w:tabs>
        <w:spacing w:before="120"/>
        <w:jc w:val="both"/>
        <w:rPr>
          <w:rFonts w:ascii="Tahoma" w:hAnsi="Tahoma" w:cs="Tahoma"/>
          <w:bCs/>
          <w:sz w:val="22"/>
        </w:rPr>
      </w:pPr>
      <w:r w:rsidRPr="000D70C7">
        <w:rPr>
          <w:rFonts w:ascii="Tahoma" w:hAnsi="Tahoma" w:cs="Tahoma"/>
          <w:sz w:val="22"/>
          <w:szCs w:val="22"/>
        </w:rPr>
        <w:t xml:space="preserve">Numéro de téléphone : </w:t>
      </w:r>
      <w:permStart w:id="1316896286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</w:p>
    <w:permEnd w:id="1316896286"/>
    <w:p w14:paraId="2CAA2F7D" w14:textId="77777777" w:rsidR="000D70C7" w:rsidRPr="000D70C7" w:rsidRDefault="000D70C7" w:rsidP="000D70C7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2"/>
        </w:rPr>
      </w:pPr>
    </w:p>
    <w:p w14:paraId="5DAA2077" w14:textId="13CBD2C3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991555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2CB20C83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1.25pt" o:ole="">
            <v:imagedata r:id="rId8" o:title=""/>
          </v:shape>
          <w:control r:id="rId9" w:name="CheckBox115131" w:shapeid="_x0000_i1033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5" type="#_x0000_t75" style="width:12pt;height:11.25pt" o:ole="">
            <v:imagedata r:id="rId10" o:title=""/>
          </v:shape>
          <w:control r:id="rId11" w:name="CheckBox115141" w:shapeid="_x0000_i1035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7DED668A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492666451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492666451"/>
    </w:p>
    <w:p w14:paraId="0C642810" w14:textId="46E0BDC2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111504126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111504126"/>
    </w:p>
    <w:p w14:paraId="20F2D575" w14:textId="7D0C63B1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1888700780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888700780"/>
    </w:p>
    <w:p w14:paraId="7D07689E" w14:textId="24AA9274" w:rsidR="006F6E70" w:rsidRPr="0044106B" w:rsidRDefault="00AD54FA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37" type="#_x0000_t75" style="width:12pt;height:11.25pt" o:ole="">
            <v:imagedata r:id="rId12" o:title=""/>
          </v:shape>
          <w:control r:id="rId13" w:name="CheckBox11513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39" type="#_x0000_t75" style="width:12pt;height:11.25pt" o:ole="">
            <v:imagedata r:id="rId14" o:title=""/>
          </v:shape>
          <w:control r:id="rId15" w:name="CheckBox11514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1074529584" w:edGrp="everyone"/>
      <w:r w:rsidR="000D70C7"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0D70C7" w:rsidRPr="000D70C7">
        <w:rPr>
          <w:rFonts w:ascii="Tahoma" w:hAnsi="Tahoma" w:cs="Tahoma"/>
          <w:bCs/>
          <w:sz w:val="22"/>
        </w:rPr>
        <w:instrText xml:space="preserve"> FORMTEXT </w:instrText>
      </w:r>
      <w:r w:rsidR="000D70C7" w:rsidRPr="000D70C7">
        <w:rPr>
          <w:rFonts w:ascii="Tahoma" w:hAnsi="Tahoma" w:cs="Tahoma"/>
          <w:bCs/>
          <w:sz w:val="22"/>
        </w:rPr>
      </w:r>
      <w:r w:rsidR="000D70C7" w:rsidRPr="000D70C7">
        <w:rPr>
          <w:rFonts w:ascii="Tahoma" w:hAnsi="Tahoma" w:cs="Tahoma"/>
          <w:bCs/>
          <w:sz w:val="22"/>
        </w:rPr>
        <w:fldChar w:fldCharType="separate"/>
      </w:r>
      <w:r w:rsidR="000D70C7" w:rsidRPr="000D70C7">
        <w:rPr>
          <w:rFonts w:ascii="Tahoma" w:hAnsi="Tahoma" w:cs="Tahoma"/>
          <w:bCs/>
          <w:noProof/>
          <w:sz w:val="22"/>
        </w:rPr>
        <w:t>............</w:t>
      </w:r>
      <w:r w:rsidR="000D70C7" w:rsidRPr="000D70C7">
        <w:rPr>
          <w:rFonts w:ascii="Tahoma" w:hAnsi="Tahoma" w:cs="Tahoma"/>
          <w:bCs/>
          <w:sz w:val="22"/>
        </w:rPr>
        <w:fldChar w:fldCharType="end"/>
      </w:r>
      <w:permEnd w:id="1074529584"/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6631DC1" w14:textId="69F93C89" w:rsidR="00CA54E7" w:rsidRDefault="00CA54E7" w:rsidP="00CA54E7">
      <w:pPr>
        <w:rPr>
          <w:rFonts w:ascii="Tahoma" w:hAnsi="Tahoma" w:cs="Tahoma"/>
          <w:sz w:val="22"/>
          <w:szCs w:val="24"/>
        </w:rPr>
      </w:pPr>
    </w:p>
    <w:p w14:paraId="19943375" w14:textId="77777777" w:rsidR="000D70C7" w:rsidRPr="00CA54E7" w:rsidRDefault="000D70C7" w:rsidP="00CA54E7">
      <w:pPr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motif de la saisine</w:t>
      </w:r>
    </w:p>
    <w:p w14:paraId="4BE2E286" w14:textId="461807FF" w:rsidR="000D70C7" w:rsidRPr="000D70C7" w:rsidRDefault="000D70C7" w:rsidP="000D70C7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0D70C7">
        <w:rPr>
          <w:rFonts w:ascii="Tahoma" w:hAnsi="Tahoma" w:cs="Tahoma"/>
          <w:sz w:val="22"/>
          <w:szCs w:val="24"/>
        </w:rPr>
        <w:t>1.</w:t>
      </w:r>
      <w:r w:rsidRPr="000D70C7">
        <w:rPr>
          <w:rFonts w:ascii="Tahoma" w:hAnsi="Tahoma" w:cs="Tahoma"/>
          <w:sz w:val="22"/>
          <w:szCs w:val="24"/>
        </w:rPr>
        <w:tab/>
        <w:t xml:space="preserve">Date de l’entretien professionnel : </w:t>
      </w:r>
      <w:permStart w:id="1802861508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  <w:permEnd w:id="1802861508"/>
    </w:p>
    <w:p w14:paraId="5A19158E" w14:textId="04E1101F" w:rsidR="000D70C7" w:rsidRPr="000D70C7" w:rsidRDefault="000D70C7" w:rsidP="000D70C7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0D70C7">
        <w:rPr>
          <w:rFonts w:ascii="Tahoma" w:hAnsi="Tahoma" w:cs="Tahoma"/>
          <w:sz w:val="22"/>
          <w:szCs w:val="24"/>
        </w:rPr>
        <w:t>2.</w:t>
      </w:r>
      <w:r w:rsidRPr="000D70C7">
        <w:rPr>
          <w:rFonts w:ascii="Tahoma" w:hAnsi="Tahoma" w:cs="Tahoma"/>
          <w:sz w:val="22"/>
          <w:szCs w:val="24"/>
        </w:rPr>
        <w:tab/>
        <w:t xml:space="preserve">Date de notification du compte-rendu à l’agent : </w:t>
      </w:r>
      <w:permStart w:id="594677711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  <w:permEnd w:id="594677711"/>
    </w:p>
    <w:p w14:paraId="0F5CD17D" w14:textId="5EC25E55" w:rsidR="000D70C7" w:rsidRPr="000D70C7" w:rsidRDefault="000D70C7" w:rsidP="000D70C7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0D70C7">
        <w:rPr>
          <w:rFonts w:ascii="Tahoma" w:hAnsi="Tahoma" w:cs="Tahoma"/>
          <w:sz w:val="22"/>
          <w:szCs w:val="24"/>
        </w:rPr>
        <w:t>3.</w:t>
      </w:r>
      <w:r w:rsidRPr="000D70C7">
        <w:rPr>
          <w:rFonts w:ascii="Tahoma" w:hAnsi="Tahoma" w:cs="Tahoma"/>
          <w:sz w:val="22"/>
          <w:szCs w:val="24"/>
        </w:rPr>
        <w:tab/>
        <w:t xml:space="preserve">Date de demande de révision auprès de l’autorité territoriale : </w:t>
      </w:r>
      <w:permStart w:id="952332313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  <w:permEnd w:id="952332313"/>
    </w:p>
    <w:p w14:paraId="1E6837AE" w14:textId="0EA0EB81" w:rsidR="00D22CAB" w:rsidRPr="000D70C7" w:rsidRDefault="000D70C7" w:rsidP="000D70C7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0D70C7">
        <w:rPr>
          <w:rFonts w:ascii="Tahoma" w:hAnsi="Tahoma" w:cs="Tahoma"/>
          <w:sz w:val="22"/>
          <w:szCs w:val="24"/>
        </w:rPr>
        <w:t>4.</w:t>
      </w:r>
      <w:r w:rsidRPr="000D70C7">
        <w:rPr>
          <w:rFonts w:ascii="Tahoma" w:hAnsi="Tahoma" w:cs="Tahoma"/>
          <w:sz w:val="22"/>
          <w:szCs w:val="24"/>
        </w:rPr>
        <w:tab/>
        <w:t xml:space="preserve">Date de notification à l’agent de la réponse apportée par l’autorité territoriale suite à sa demande de révision de son entretien professionnel : </w:t>
      </w:r>
      <w:permStart w:id="1905336097" w:edGrp="everyone"/>
      <w:r w:rsidRPr="000D70C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D70C7">
        <w:rPr>
          <w:rFonts w:ascii="Tahoma" w:hAnsi="Tahoma" w:cs="Tahoma"/>
          <w:bCs/>
          <w:sz w:val="22"/>
        </w:rPr>
        <w:instrText xml:space="preserve"> FORMTEXT </w:instrText>
      </w:r>
      <w:r w:rsidRPr="000D70C7">
        <w:rPr>
          <w:rFonts w:ascii="Tahoma" w:hAnsi="Tahoma" w:cs="Tahoma"/>
          <w:bCs/>
          <w:sz w:val="22"/>
        </w:rPr>
      </w:r>
      <w:r w:rsidRPr="000D70C7">
        <w:rPr>
          <w:rFonts w:ascii="Tahoma" w:hAnsi="Tahoma" w:cs="Tahoma"/>
          <w:bCs/>
          <w:sz w:val="22"/>
        </w:rPr>
        <w:fldChar w:fldCharType="separate"/>
      </w:r>
      <w:r w:rsidRPr="000D70C7">
        <w:rPr>
          <w:rFonts w:ascii="Tahoma" w:hAnsi="Tahoma" w:cs="Tahoma"/>
          <w:bCs/>
          <w:noProof/>
          <w:sz w:val="22"/>
        </w:rPr>
        <w:t>............</w:t>
      </w:r>
      <w:r w:rsidRPr="000D70C7">
        <w:rPr>
          <w:rFonts w:ascii="Tahoma" w:hAnsi="Tahoma" w:cs="Tahoma"/>
          <w:bCs/>
          <w:sz w:val="22"/>
        </w:rPr>
        <w:fldChar w:fldCharType="end"/>
      </w:r>
      <w:permEnd w:id="1905336097"/>
    </w:p>
    <w:p w14:paraId="5637411A" w14:textId="77777777" w:rsidR="000D70C7" w:rsidRDefault="000D70C7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p w14:paraId="2EFBBC64" w14:textId="58366ECD" w:rsidR="007606B1" w:rsidRDefault="00BD6D19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CF0E6" wp14:editId="0330F4EC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292100</wp:posOffset>
                </wp:positionV>
                <wp:extent cx="0" cy="57594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7A34" id="Connecteur droit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3pt" to="25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" strokeweight="8pt"/>
            </w:pict>
          </mc:Fallback>
        </mc:AlternateContent>
      </w:r>
    </w:p>
    <w:p w14:paraId="5CFEE181" w14:textId="2D0C9ED7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</w:p>
    <w:p w14:paraId="7FA508AE" w14:textId="0703C6E9" w:rsidR="00660830" w:rsidRDefault="000D70C7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Nom – Prénom de l’agent</w:t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3B5BE42A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5B0E3540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52412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524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C60DB" id="Rectangle 14" o:spid="_x0000_s1026" style="position:absolute;margin-left:-2.45pt;margin-top:6.55pt;width:552.75pt;height:198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</v:rect>
            </w:pict>
          </mc:Fallback>
        </mc:AlternateContent>
      </w:r>
    </w:p>
    <w:p w14:paraId="321294F8" w14:textId="767BD76E" w:rsidR="00E12D7B" w:rsidRDefault="00E12D7B" w:rsidP="004170C2">
      <w:pPr>
        <w:pStyle w:val="Titre1"/>
      </w:pPr>
      <w:r w:rsidRPr="00687E54">
        <w:t>PIÈCES À JOINDRE À L’IMPRIMÉ DE SAISINE</w:t>
      </w:r>
    </w:p>
    <w:p w14:paraId="0804876F" w14:textId="3CCB68E3" w:rsidR="004170C2" w:rsidRPr="004170C2" w:rsidRDefault="004170C2" w:rsidP="004170C2">
      <w:pPr>
        <w:tabs>
          <w:tab w:val="left" w:pos="1230"/>
        </w:tabs>
      </w:pPr>
      <w:r>
        <w:tab/>
      </w:r>
    </w:p>
    <w:p w14:paraId="1D112314" w14:textId="74A50B61" w:rsidR="008D162B" w:rsidRPr="008D162B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copie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du compte-rendu de l’entretien professionnel,</w:t>
      </w:r>
    </w:p>
    <w:p w14:paraId="357B83D1" w14:textId="59B44AC3" w:rsidR="008D162B" w:rsidRPr="008D162B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courrier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motivant la demande de révision du compte-rendu (si la motivation n’apparaît pas sur le compte-rendu),</w:t>
      </w:r>
    </w:p>
    <w:p w14:paraId="5E7CC2B0" w14:textId="7AB281B2" w:rsidR="008D162B" w:rsidRPr="008D162B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fiche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de poste,</w:t>
      </w:r>
    </w:p>
    <w:p w14:paraId="7345CB00" w14:textId="2D267470" w:rsidR="008D162B" w:rsidRPr="008D162B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organigramme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de la collectivité,</w:t>
      </w:r>
    </w:p>
    <w:p w14:paraId="5789C2DF" w14:textId="7972C28D" w:rsidR="008D162B" w:rsidRPr="008D162B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courrier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de l’agent demandant la révision de l’entretien professionnel auprès de sa collectivité,</w:t>
      </w:r>
    </w:p>
    <w:p w14:paraId="0FDC4428" w14:textId="429E9834" w:rsidR="00565F72" w:rsidRPr="001D3E84" w:rsidRDefault="008D162B" w:rsidP="008D162B">
      <w:pPr>
        <w:pStyle w:val="Paragraphedeliste"/>
        <w:numPr>
          <w:ilvl w:val="0"/>
          <w:numId w:val="18"/>
        </w:numPr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8D162B">
        <w:rPr>
          <w:rFonts w:ascii="Tahoma" w:hAnsi="Tahoma" w:cs="Tahoma"/>
          <w:color w:val="FFFFFF" w:themeColor="background1"/>
        </w:rPr>
        <w:t>courrier</w:t>
      </w:r>
      <w:proofErr w:type="gramEnd"/>
      <w:r w:rsidRPr="008D162B">
        <w:rPr>
          <w:rFonts w:ascii="Tahoma" w:hAnsi="Tahoma" w:cs="Tahoma"/>
          <w:color w:val="FFFFFF" w:themeColor="background1"/>
        </w:rPr>
        <w:t xml:space="preserve"> de la collectivité refusant la demande de révision</w:t>
      </w:r>
      <w:r w:rsidR="00565F72" w:rsidRPr="001D3E84">
        <w:rPr>
          <w:rFonts w:ascii="Tahoma" w:hAnsi="Tahoma" w:cs="Tahoma"/>
          <w:color w:val="FFFFFF" w:themeColor="background1"/>
        </w:rPr>
        <w:t>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29D92991" w14:textId="77777777" w:rsidR="00EE5C43" w:rsidRDefault="00EE5C43" w:rsidP="00EE5C43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0AFDF073" w14:textId="77777777" w:rsidR="00EE5C43" w:rsidRDefault="00EE5C43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5C8496F0" w14:textId="1955C89D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033393FD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828000"/>
                <wp:effectExtent l="38100" t="0" r="57150" b="48895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E95AD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" strokeweight="8pt">
                <w10:wrap type="square"/>
              </v:line>
            </w:pict>
          </mc:Fallback>
        </mc:AlternateConten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Textes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6B576AB6" w14:textId="77777777" w:rsidR="004170C2" w:rsidRPr="004170C2" w:rsidRDefault="004170C2" w:rsidP="004170C2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4170C2">
        <w:rPr>
          <w:rFonts w:ascii="Garamond" w:hAnsi="Garamond" w:cs="Tahoma"/>
          <w:i/>
          <w:sz w:val="22"/>
        </w:rPr>
        <w:t>Article 1-3 du décret n°88-145 du 15 février 1988</w:t>
      </w:r>
    </w:p>
    <w:p w14:paraId="13A5BA16" w14:textId="77777777" w:rsidR="004170C2" w:rsidRPr="004170C2" w:rsidRDefault="004170C2" w:rsidP="004170C2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4170C2">
        <w:rPr>
          <w:rFonts w:ascii="Garamond" w:hAnsi="Garamond" w:cs="Tahoma"/>
          <w:i/>
          <w:sz w:val="22"/>
        </w:rPr>
        <w:t>Article 20 du décret n°2016-1858 du 23 décembre 2016</w:t>
      </w:r>
    </w:p>
    <w:p w14:paraId="66CCDF20" w14:textId="4B8AD020" w:rsidR="001D7079" w:rsidRPr="00687E54" w:rsidRDefault="001D7079" w:rsidP="004170C2">
      <w:pPr>
        <w:pStyle w:val="En-tte"/>
        <w:spacing w:before="80"/>
        <w:ind w:left="1146" w:right="-1"/>
        <w:jc w:val="center"/>
        <w:rPr>
          <w:rFonts w:ascii="Garamond" w:hAnsi="Garamond" w:cs="Tahoma"/>
          <w:i/>
          <w:sz w:val="22"/>
        </w:rPr>
      </w:pP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D05CEF9" w14:textId="4B4DB6A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7844E965" w14:textId="47424111" w:rsidR="001D7079" w:rsidRPr="00687E54" w:rsidRDefault="001D7079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4E5F041F" w14:textId="53EDAA66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p w14:paraId="33192686" w14:textId="420CE9D8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p w14:paraId="393F6A44" w14:textId="057F1466" w:rsidR="009367FA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p w14:paraId="773E4612" w14:textId="2B132982" w:rsidR="005D3417" w:rsidRPr="005D3417" w:rsidRDefault="005D3417" w:rsidP="005D3417">
      <w:pPr>
        <w:rPr>
          <w:rFonts w:ascii="Garamond" w:hAnsi="Garamond" w:cs="Tahoma"/>
          <w:sz w:val="24"/>
          <w:szCs w:val="22"/>
        </w:rPr>
      </w:pPr>
    </w:p>
    <w:p w14:paraId="192C3B91" w14:textId="50F5ED43" w:rsidR="005D3417" w:rsidRPr="005D3417" w:rsidRDefault="005D3417" w:rsidP="005D3417">
      <w:pPr>
        <w:rPr>
          <w:rFonts w:ascii="Garamond" w:hAnsi="Garamond" w:cs="Tahoma"/>
          <w:sz w:val="24"/>
          <w:szCs w:val="22"/>
        </w:rPr>
      </w:pPr>
    </w:p>
    <w:p w14:paraId="059BF70A" w14:textId="4B60E9FD" w:rsidR="005D3417" w:rsidRPr="005D3417" w:rsidRDefault="005D3417" w:rsidP="005D3417">
      <w:pPr>
        <w:rPr>
          <w:rFonts w:ascii="Garamond" w:hAnsi="Garamond" w:cs="Tahoma"/>
          <w:sz w:val="24"/>
          <w:szCs w:val="22"/>
        </w:rPr>
      </w:pPr>
    </w:p>
    <w:p w14:paraId="5FFD60F4" w14:textId="167D6CE0" w:rsidR="005D3417" w:rsidRPr="005D3417" w:rsidRDefault="005D3417" w:rsidP="005D3417">
      <w:pPr>
        <w:tabs>
          <w:tab w:val="left" w:pos="874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5D3417" w:rsidRPr="005D3417" w:rsidSect="00222A98">
      <w:footerReference w:type="default" r:id="rId20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2D47D5B" w:rsidR="00B20E22" w:rsidRDefault="00B20E22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4E9FA7" w:rsidR="00B20E22" w:rsidRDefault="00B20E22" w:rsidP="00FD715D">
    <w:pPr>
      <w:pStyle w:val="Pieddepage"/>
      <w:jc w:val="right"/>
    </w:pPr>
    <w:bookmarkStart w:id="0" w:name="_Hlk124931294"/>
    <w:r>
      <w:t xml:space="preserve">Centre de Gestion de la Manche </w:t>
    </w:r>
    <w:bookmarkEnd w:id="0"/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5F3E2223" w:rsidR="00B20E22" w:rsidRPr="005D3417" w:rsidRDefault="005D3417" w:rsidP="0061316E">
    <w:pPr>
      <w:pStyle w:val="Pieddepage"/>
      <w:jc w:val="right"/>
    </w:pPr>
    <w:r w:rsidRPr="005D3417">
      <w:rPr>
        <w:rFonts w:ascii="Tahoma" w:hAnsi="Tahoma" w:cs="Tahoma"/>
        <w:color w:val="D2435B" w:themeColor="accent1"/>
        <w:sz w:val="16"/>
        <w:szCs w:val="36"/>
      </w:rPr>
      <w:t>SAISINE : Révision du compte rendu de l’entretien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ABBEA" w14:textId="77777777" w:rsidR="00BA53E4" w:rsidRDefault="00BA53E4" w:rsidP="007428C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A53E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REVISION DU COMPTE-RENDU D’ENTRETIEN PROFESSIONNEL</w:t>
                          </w:r>
                        </w:p>
                        <w:p w14:paraId="6928F585" w14:textId="69B19ED8" w:rsidR="00B20E22" w:rsidRPr="000638E8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="00BA53E4" w:rsidRPr="00246315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Saisine à l’initiative de l’agent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3ACABBEA" w14:textId="77777777" w:rsidR="00BA53E4" w:rsidRDefault="00BA53E4" w:rsidP="007428C5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A53E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REVISION DU COMPTE-RENDU D’ENTRETIEN PROFESSIONNEL</w:t>
                    </w:r>
                  </w:p>
                  <w:p w14:paraId="6928F585" w14:textId="69B19ED8" w:rsidR="00B20E22" w:rsidRPr="000638E8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="00BA53E4" w:rsidRPr="00246315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Saisine à l’initiative de l’agent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56958">
    <w:abstractNumId w:val="2"/>
  </w:num>
  <w:num w:numId="2" w16cid:durableId="2031446382">
    <w:abstractNumId w:val="0"/>
  </w:num>
  <w:num w:numId="3" w16cid:durableId="1605191370">
    <w:abstractNumId w:val="12"/>
  </w:num>
  <w:num w:numId="4" w16cid:durableId="1579749110">
    <w:abstractNumId w:val="3"/>
  </w:num>
  <w:num w:numId="5" w16cid:durableId="1442994500">
    <w:abstractNumId w:val="10"/>
  </w:num>
  <w:num w:numId="6" w16cid:durableId="1437478955">
    <w:abstractNumId w:val="15"/>
  </w:num>
  <w:num w:numId="7" w16cid:durableId="878323061">
    <w:abstractNumId w:val="17"/>
  </w:num>
  <w:num w:numId="8" w16cid:durableId="1767798946">
    <w:abstractNumId w:val="8"/>
  </w:num>
  <w:num w:numId="9" w16cid:durableId="1823964817">
    <w:abstractNumId w:val="16"/>
  </w:num>
  <w:num w:numId="10" w16cid:durableId="2136636949">
    <w:abstractNumId w:val="5"/>
  </w:num>
  <w:num w:numId="11" w16cid:durableId="243225704">
    <w:abstractNumId w:val="4"/>
  </w:num>
  <w:num w:numId="12" w16cid:durableId="2085175734">
    <w:abstractNumId w:val="1"/>
  </w:num>
  <w:num w:numId="13" w16cid:durableId="798962546">
    <w:abstractNumId w:val="9"/>
  </w:num>
  <w:num w:numId="14" w16cid:durableId="1357006566">
    <w:abstractNumId w:val="13"/>
  </w:num>
  <w:num w:numId="15" w16cid:durableId="1712606618">
    <w:abstractNumId w:val="9"/>
  </w:num>
  <w:num w:numId="16" w16cid:durableId="2134714987">
    <w:abstractNumId w:val="6"/>
  </w:num>
  <w:num w:numId="17" w16cid:durableId="383255682">
    <w:abstractNumId w:val="14"/>
  </w:num>
  <w:num w:numId="18" w16cid:durableId="621887120">
    <w:abstractNumId w:val="11"/>
  </w:num>
  <w:num w:numId="19" w16cid:durableId="767233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D70C7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34F33"/>
    <w:rsid w:val="0024007F"/>
    <w:rsid w:val="0024265B"/>
    <w:rsid w:val="00246315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170C2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D3417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1316E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162B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55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104A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53E4"/>
    <w:rsid w:val="00BA6C66"/>
    <w:rsid w:val="00BB60B5"/>
    <w:rsid w:val="00BC07F3"/>
    <w:rsid w:val="00BD1560"/>
    <w:rsid w:val="00BD2CD6"/>
    <w:rsid w:val="00BD3A0F"/>
    <w:rsid w:val="00BD426F"/>
    <w:rsid w:val="00BD6D19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E5C43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818D-0E53-4068-99BD-0CA42E5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9</cp:revision>
  <cp:lastPrinted>2018-09-14T09:14:00Z</cp:lastPrinted>
  <dcterms:created xsi:type="dcterms:W3CDTF">2023-01-23T11:07:00Z</dcterms:created>
  <dcterms:modified xsi:type="dcterms:W3CDTF">2023-01-26T14:30:00Z</dcterms:modified>
</cp:coreProperties>
</file>