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BB5C2" w14:textId="450F7955" w:rsidR="0085217E" w:rsidRPr="0015137E" w:rsidRDefault="00A76AFC" w:rsidP="00710068">
      <w:r w:rsidRPr="0015137E">
        <w:rPr>
          <w:noProof/>
        </w:rPr>
        <w:drawing>
          <wp:inline distT="0" distB="0" distL="0" distR="0" wp14:anchorId="7DAE996D" wp14:editId="1B7B0536">
            <wp:extent cx="1943100" cy="8662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261" cy="869393"/>
                    </a:xfrm>
                    <a:prstGeom prst="rect">
                      <a:avLst/>
                    </a:prstGeom>
                  </pic:spPr>
                </pic:pic>
              </a:graphicData>
            </a:graphic>
          </wp:inline>
        </w:drawing>
      </w:r>
    </w:p>
    <w:p w14:paraId="24741E0F" w14:textId="15B1E48B" w:rsidR="00A76AFC" w:rsidRPr="0015137E" w:rsidRDefault="00A76AFC" w:rsidP="00710068"/>
    <w:p w14:paraId="649959B9" w14:textId="6A13F502" w:rsidR="00A76AFC" w:rsidRPr="0015137E" w:rsidRDefault="00A76AFC" w:rsidP="00710068"/>
    <w:p w14:paraId="5A1AE612" w14:textId="08677D67" w:rsidR="00A76AFC" w:rsidRPr="0061021D" w:rsidRDefault="00A76AFC" w:rsidP="0061021D">
      <w:pPr>
        <w:jc w:val="center"/>
        <w:rPr>
          <w:b/>
          <w:bCs/>
          <w:sz w:val="24"/>
          <w:szCs w:val="24"/>
        </w:rPr>
      </w:pPr>
      <w:r w:rsidRPr="0061021D">
        <w:rPr>
          <w:b/>
          <w:bCs/>
          <w:sz w:val="24"/>
          <w:szCs w:val="24"/>
        </w:rPr>
        <w:t>MISE À JOUR</w:t>
      </w:r>
      <w:r w:rsidR="0050717D" w:rsidRPr="0061021D">
        <w:rPr>
          <w:b/>
          <w:bCs/>
          <w:sz w:val="24"/>
          <w:szCs w:val="24"/>
        </w:rPr>
        <w:t xml:space="preserve"> : </w:t>
      </w:r>
      <w:r w:rsidR="00BF15F1">
        <w:rPr>
          <w:b/>
          <w:bCs/>
          <w:sz w:val="24"/>
          <w:szCs w:val="24"/>
        </w:rPr>
        <w:t>09</w:t>
      </w:r>
      <w:r w:rsidR="003466AA">
        <w:rPr>
          <w:b/>
          <w:bCs/>
          <w:sz w:val="24"/>
          <w:szCs w:val="24"/>
        </w:rPr>
        <w:t>.202</w:t>
      </w:r>
      <w:r w:rsidR="000171B2">
        <w:rPr>
          <w:b/>
          <w:bCs/>
          <w:sz w:val="24"/>
          <w:szCs w:val="24"/>
        </w:rPr>
        <w:t>4</w:t>
      </w:r>
    </w:p>
    <w:p w14:paraId="54F9234B" w14:textId="77777777" w:rsidR="00A76AFC" w:rsidRPr="0015137E" w:rsidRDefault="00A76AFC" w:rsidP="00710068"/>
    <w:p w14:paraId="74CBDD84" w14:textId="77777777" w:rsidR="00A76AFC" w:rsidRPr="0015137E" w:rsidRDefault="00A76AFC" w:rsidP="00710068"/>
    <w:p w14:paraId="4BFE1906" w14:textId="45E8D719" w:rsidR="00A76AFC" w:rsidRDefault="00A76AFC" w:rsidP="00710068"/>
    <w:p w14:paraId="1090B892" w14:textId="77777777" w:rsidR="00DB141C" w:rsidRDefault="00DB141C" w:rsidP="00710068"/>
    <w:p w14:paraId="3B25E736" w14:textId="3823D424" w:rsidR="00C01A93" w:rsidRDefault="00C01A93" w:rsidP="00710068"/>
    <w:p w14:paraId="518E3488" w14:textId="619A8341" w:rsidR="00C01A93" w:rsidRDefault="00C01A93" w:rsidP="00710068"/>
    <w:p w14:paraId="7FAA40E2" w14:textId="77777777" w:rsidR="00DB141C" w:rsidRDefault="00DB141C" w:rsidP="00710068"/>
    <w:p w14:paraId="35742B61" w14:textId="77777777" w:rsidR="00C01A93" w:rsidRPr="0015137E" w:rsidRDefault="00C01A93" w:rsidP="00710068"/>
    <w:p w14:paraId="6E12CF9F" w14:textId="77777777" w:rsidR="00A76AFC" w:rsidRPr="0015137E" w:rsidRDefault="00A76AFC" w:rsidP="00710068"/>
    <w:p w14:paraId="62B3FBCC" w14:textId="519F5724" w:rsidR="00A76AFC" w:rsidRPr="0061021D" w:rsidRDefault="00946482" w:rsidP="0061021D">
      <w:pPr>
        <w:jc w:val="center"/>
        <w:rPr>
          <w:b/>
          <w:bCs/>
          <w:sz w:val="50"/>
          <w:szCs w:val="50"/>
        </w:rPr>
      </w:pPr>
      <w:r w:rsidRPr="0061021D">
        <w:rPr>
          <w:b/>
          <w:bCs/>
          <w:sz w:val="50"/>
          <w:szCs w:val="50"/>
        </w:rPr>
        <w:t>MODELE</w:t>
      </w:r>
    </w:p>
    <w:p w14:paraId="2DCFB6D3" w14:textId="1CDA5E84" w:rsidR="00A76AFC" w:rsidRPr="0061021D" w:rsidRDefault="00946482" w:rsidP="0061021D">
      <w:pPr>
        <w:jc w:val="center"/>
        <w:rPr>
          <w:b/>
          <w:bCs/>
          <w:sz w:val="50"/>
          <w:szCs w:val="50"/>
        </w:rPr>
      </w:pPr>
      <w:r w:rsidRPr="0061021D">
        <w:rPr>
          <w:b/>
          <w:bCs/>
          <w:sz w:val="50"/>
          <w:szCs w:val="50"/>
        </w:rPr>
        <w:t>CHARTE DE TELETRAVAIL</w:t>
      </w:r>
    </w:p>
    <w:p w14:paraId="14A57DD8" w14:textId="77777777" w:rsidR="00A76AFC" w:rsidRPr="0015137E" w:rsidRDefault="00A76AFC" w:rsidP="00710068"/>
    <w:p w14:paraId="2BD97BFF" w14:textId="2DBBD5BF" w:rsidR="00A76AFC" w:rsidRDefault="00A76AFC" w:rsidP="00710068"/>
    <w:p w14:paraId="1A03DC2D" w14:textId="77777777" w:rsidR="00DB141C" w:rsidRPr="0015137E" w:rsidRDefault="00DB141C" w:rsidP="00710068"/>
    <w:p w14:paraId="5176A5C6" w14:textId="68DEE381" w:rsidR="00A76AFC" w:rsidRPr="0061021D" w:rsidRDefault="00A76AFC" w:rsidP="0061021D">
      <w:pPr>
        <w:jc w:val="center"/>
        <w:rPr>
          <w:b/>
          <w:bCs/>
          <w:sz w:val="40"/>
          <w:szCs w:val="40"/>
        </w:rPr>
      </w:pPr>
      <w:r w:rsidRPr="0061021D">
        <w:rPr>
          <w:b/>
          <w:bCs/>
          <w:sz w:val="40"/>
          <w:szCs w:val="40"/>
        </w:rPr>
        <w:t>proposé aux collectivités affiliées</w:t>
      </w:r>
    </w:p>
    <w:p w14:paraId="4FC2895A" w14:textId="77777777" w:rsidR="00A76AFC" w:rsidRPr="0061021D" w:rsidRDefault="00A76AFC" w:rsidP="0061021D">
      <w:pPr>
        <w:jc w:val="center"/>
        <w:rPr>
          <w:b/>
          <w:bCs/>
          <w:sz w:val="40"/>
          <w:szCs w:val="40"/>
        </w:rPr>
      </w:pPr>
      <w:r w:rsidRPr="0061021D">
        <w:rPr>
          <w:b/>
          <w:bCs/>
          <w:sz w:val="40"/>
          <w:szCs w:val="40"/>
        </w:rPr>
        <w:t>au Centre de Gestion de la Manche</w:t>
      </w:r>
    </w:p>
    <w:p w14:paraId="751C152A" w14:textId="77777777" w:rsidR="00A76AFC" w:rsidRPr="0015137E" w:rsidRDefault="00A76AFC" w:rsidP="00710068"/>
    <w:p w14:paraId="5164D36F" w14:textId="3013B487" w:rsidR="00A76AFC" w:rsidRDefault="00A76AFC" w:rsidP="00710068"/>
    <w:p w14:paraId="7F017176" w14:textId="763C6E63" w:rsidR="0015137E" w:rsidRDefault="0015137E" w:rsidP="00710068"/>
    <w:p w14:paraId="0763B518" w14:textId="3488BBE1" w:rsidR="0015137E" w:rsidRDefault="0015137E" w:rsidP="00710068"/>
    <w:p w14:paraId="7C9C7D5A" w14:textId="1A81E500" w:rsidR="0015137E" w:rsidRDefault="0015137E" w:rsidP="00710068"/>
    <w:p w14:paraId="043AFBDB" w14:textId="65DCC5A4" w:rsidR="0015137E" w:rsidRDefault="0015137E" w:rsidP="00710068"/>
    <w:p w14:paraId="6197108C" w14:textId="21227162" w:rsidR="0015137E" w:rsidRDefault="0015137E" w:rsidP="00710068"/>
    <w:p w14:paraId="41647792" w14:textId="464BF401" w:rsidR="00DB141C" w:rsidRDefault="00DB141C" w:rsidP="00710068"/>
    <w:p w14:paraId="6ADCADA4" w14:textId="2EFE6045" w:rsidR="00DB141C" w:rsidRDefault="00DB141C" w:rsidP="00710068"/>
    <w:p w14:paraId="6FBFFBEC" w14:textId="33308A2A" w:rsidR="00DB141C" w:rsidRDefault="00DB141C" w:rsidP="00710068"/>
    <w:p w14:paraId="683149CB" w14:textId="1B056E64" w:rsidR="00DB141C" w:rsidRDefault="00DB141C" w:rsidP="00710068"/>
    <w:p w14:paraId="3A68B264" w14:textId="5D908BC8" w:rsidR="00DB141C" w:rsidRDefault="00DB141C" w:rsidP="00710068"/>
    <w:p w14:paraId="0D4F4F40" w14:textId="36A00AB0" w:rsidR="00DB141C" w:rsidRDefault="00DB141C" w:rsidP="00710068"/>
    <w:p w14:paraId="34C6E3DF" w14:textId="4D20A4FF" w:rsidR="00DB141C" w:rsidRDefault="00DB141C" w:rsidP="00710068"/>
    <w:p w14:paraId="7866B34F" w14:textId="16F9D463" w:rsidR="00DB141C" w:rsidRDefault="00DB141C" w:rsidP="00710068"/>
    <w:p w14:paraId="14F43F5D" w14:textId="77777777" w:rsidR="00DB141C" w:rsidRDefault="00DB141C" w:rsidP="00710068"/>
    <w:p w14:paraId="169C676E" w14:textId="77777777" w:rsidR="0015137E" w:rsidRDefault="0015137E" w:rsidP="00710068"/>
    <w:p w14:paraId="4F4C132E" w14:textId="77777777" w:rsidR="0015137E" w:rsidRDefault="0015137E" w:rsidP="00710068"/>
    <w:p w14:paraId="199E5D39" w14:textId="77777777" w:rsidR="0015137E" w:rsidRPr="0015137E" w:rsidRDefault="0015137E" w:rsidP="00710068"/>
    <w:p w14:paraId="4EAF400A" w14:textId="792F916C" w:rsidR="0015137E" w:rsidRDefault="0015137E" w:rsidP="00710068"/>
    <w:p w14:paraId="30EAD6BE" w14:textId="77777777" w:rsidR="00DB141C" w:rsidRDefault="00DB141C" w:rsidP="00710068"/>
    <w:p w14:paraId="54A3F6B5" w14:textId="313C4E87" w:rsidR="00C01A93" w:rsidRDefault="00C01A93" w:rsidP="00710068"/>
    <w:p w14:paraId="719D6389" w14:textId="77777777" w:rsidR="00C01A93" w:rsidRPr="0015137E" w:rsidRDefault="00C01A93" w:rsidP="00710068"/>
    <w:p w14:paraId="0BBD0C8D" w14:textId="40ECE7E5" w:rsidR="00A76AFC" w:rsidRPr="0015137E" w:rsidRDefault="00A76AFC" w:rsidP="0061021D">
      <w:pPr>
        <w:shd w:val="clear" w:color="auto" w:fill="D1BC4B" w:themeFill="accent6"/>
      </w:pPr>
      <w:r w:rsidRPr="0015137E">
        <w:rPr>
          <w:b/>
          <w:bCs/>
        </w:rPr>
        <w:t xml:space="preserve">Chaque collectivité doit adapter </w:t>
      </w:r>
      <w:r w:rsidR="00AA64EA">
        <w:rPr>
          <w:b/>
          <w:bCs/>
        </w:rPr>
        <w:t xml:space="preserve">ce </w:t>
      </w:r>
      <w:r w:rsidR="00946482">
        <w:rPr>
          <w:b/>
          <w:bCs/>
        </w:rPr>
        <w:t>modèle</w:t>
      </w:r>
      <w:r w:rsidR="00AA64EA">
        <w:rPr>
          <w:b/>
          <w:bCs/>
        </w:rPr>
        <w:t xml:space="preserve"> </w:t>
      </w:r>
      <w:r w:rsidRPr="0015137E">
        <w:rPr>
          <w:b/>
          <w:bCs/>
        </w:rPr>
        <w:t>à sa propre situation</w:t>
      </w:r>
      <w:r w:rsidRPr="0015137E">
        <w:t xml:space="preserve">, en fonction des services et des installations dont elle dispose et solliciter l’avis du </w:t>
      </w:r>
      <w:r w:rsidR="00DC4F1E">
        <w:t>comité social territorial (CST)</w:t>
      </w:r>
      <w:r w:rsidRPr="0015137E">
        <w:t xml:space="preserve">, avant son adoption définitive par délibération de l’assemblée délibérante. Une fois adopté, </w:t>
      </w:r>
      <w:r w:rsidR="00234742">
        <w:t>la charte de télétravail</w:t>
      </w:r>
      <w:r w:rsidRPr="0015137E">
        <w:t xml:space="preserve"> devient force réglementaire dans la collectivité.</w:t>
      </w:r>
    </w:p>
    <w:p w14:paraId="5BE58838" w14:textId="0FA7BB51" w:rsidR="0015137E" w:rsidRDefault="0015137E" w:rsidP="00710068"/>
    <w:p w14:paraId="47C85FF1" w14:textId="77777777" w:rsidR="0015137E" w:rsidRDefault="0015137E" w:rsidP="00710068">
      <w:pPr>
        <w:sectPr w:rsidR="0015137E" w:rsidSect="00A76AFC">
          <w:pgSz w:w="11906" w:h="16838"/>
          <w:pgMar w:top="1134" w:right="1134" w:bottom="1134" w:left="1134" w:header="709" w:footer="709" w:gutter="0"/>
          <w:cols w:space="708"/>
          <w:docGrid w:linePitch="360"/>
        </w:sectPr>
      </w:pPr>
    </w:p>
    <w:p w14:paraId="0A594538" w14:textId="37885377" w:rsidR="00A76AFC" w:rsidRPr="0061021D" w:rsidRDefault="00A76AFC" w:rsidP="0061021D">
      <w:pPr>
        <w:shd w:val="clear" w:color="auto" w:fill="C9435B" w:themeFill="accent3"/>
        <w:jc w:val="center"/>
        <w:rPr>
          <w:b/>
          <w:bCs/>
          <w:color w:val="FFFFFF" w:themeColor="background1"/>
          <w:sz w:val="30"/>
          <w:szCs w:val="30"/>
        </w:rPr>
      </w:pPr>
      <w:r w:rsidRPr="0061021D">
        <w:rPr>
          <w:b/>
          <w:bCs/>
          <w:color w:val="FFFFFF" w:themeColor="background1"/>
          <w:sz w:val="30"/>
          <w:szCs w:val="30"/>
        </w:rPr>
        <w:lastRenderedPageBreak/>
        <w:t>SOMMAIRE</w:t>
      </w:r>
    </w:p>
    <w:p w14:paraId="03F6C61D" w14:textId="2D1AFDC2" w:rsidR="00A76AFC" w:rsidRPr="0015137E" w:rsidRDefault="00A76AFC" w:rsidP="00710068"/>
    <w:p w14:paraId="7B82880A" w14:textId="7785187C" w:rsidR="00BF3431" w:rsidRDefault="00E960B8">
      <w:pPr>
        <w:pStyle w:val="TM1"/>
        <w:rPr>
          <w:rFonts w:asciiTheme="minorHAnsi" w:eastAsiaTheme="minorEastAsia" w:hAnsiTheme="minorHAnsi" w:cstheme="minorBidi"/>
          <w:b w:val="0"/>
          <w:noProof/>
          <w:color w:val="auto"/>
          <w:kern w:val="2"/>
          <w:sz w:val="24"/>
          <w:szCs w:val="24"/>
          <w:lang w:eastAsia="fr-FR"/>
          <w14:ligatures w14:val="standardContextual"/>
        </w:rPr>
      </w:pPr>
      <w:r>
        <w:fldChar w:fldCharType="begin"/>
      </w:r>
      <w:r>
        <w:instrText xml:space="preserve"> TOC \o "1-3" \h \z \u </w:instrText>
      </w:r>
      <w:r>
        <w:fldChar w:fldCharType="separate"/>
      </w:r>
      <w:hyperlink w:anchor="_Toc167453500" w:history="1">
        <w:r w:rsidR="00BF3431" w:rsidRPr="00163A50">
          <w:rPr>
            <w:rStyle w:val="Lienhypertexte"/>
            <w:noProof/>
          </w:rPr>
          <w:t>CADRE JURIDIQUE</w:t>
        </w:r>
        <w:r w:rsidR="00BF3431">
          <w:rPr>
            <w:noProof/>
            <w:webHidden/>
          </w:rPr>
          <w:tab/>
        </w:r>
        <w:r w:rsidR="00BF3431">
          <w:rPr>
            <w:noProof/>
            <w:webHidden/>
          </w:rPr>
          <w:fldChar w:fldCharType="begin"/>
        </w:r>
        <w:r w:rsidR="00BF3431">
          <w:rPr>
            <w:noProof/>
            <w:webHidden/>
          </w:rPr>
          <w:instrText xml:space="preserve"> PAGEREF _Toc167453500 \h </w:instrText>
        </w:r>
        <w:r w:rsidR="00BF3431">
          <w:rPr>
            <w:noProof/>
            <w:webHidden/>
          </w:rPr>
        </w:r>
        <w:r w:rsidR="00BF3431">
          <w:rPr>
            <w:noProof/>
            <w:webHidden/>
          </w:rPr>
          <w:fldChar w:fldCharType="separate"/>
        </w:r>
        <w:r w:rsidR="00BF3431">
          <w:rPr>
            <w:noProof/>
            <w:webHidden/>
          </w:rPr>
          <w:t>3</w:t>
        </w:r>
        <w:r w:rsidR="00BF3431">
          <w:rPr>
            <w:noProof/>
            <w:webHidden/>
          </w:rPr>
          <w:fldChar w:fldCharType="end"/>
        </w:r>
      </w:hyperlink>
    </w:p>
    <w:p w14:paraId="59A9E895" w14:textId="02F69C35" w:rsidR="00BF3431" w:rsidRDefault="00BF15F1">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7453501" w:history="1">
        <w:r w:rsidR="00BF3431" w:rsidRPr="00163A50">
          <w:rPr>
            <w:rStyle w:val="Lienhypertexte"/>
            <w:noProof/>
          </w:rPr>
          <w:t>DEFINITION</w:t>
        </w:r>
        <w:r w:rsidR="00BF3431">
          <w:rPr>
            <w:noProof/>
            <w:webHidden/>
          </w:rPr>
          <w:tab/>
        </w:r>
        <w:r w:rsidR="00BF3431">
          <w:rPr>
            <w:noProof/>
            <w:webHidden/>
          </w:rPr>
          <w:fldChar w:fldCharType="begin"/>
        </w:r>
        <w:r w:rsidR="00BF3431">
          <w:rPr>
            <w:noProof/>
            <w:webHidden/>
          </w:rPr>
          <w:instrText xml:space="preserve"> PAGEREF _Toc167453501 \h </w:instrText>
        </w:r>
        <w:r w:rsidR="00BF3431">
          <w:rPr>
            <w:noProof/>
            <w:webHidden/>
          </w:rPr>
        </w:r>
        <w:r w:rsidR="00BF3431">
          <w:rPr>
            <w:noProof/>
            <w:webHidden/>
          </w:rPr>
          <w:fldChar w:fldCharType="separate"/>
        </w:r>
        <w:r w:rsidR="00BF3431">
          <w:rPr>
            <w:noProof/>
            <w:webHidden/>
          </w:rPr>
          <w:t>3</w:t>
        </w:r>
        <w:r w:rsidR="00BF3431">
          <w:rPr>
            <w:noProof/>
            <w:webHidden/>
          </w:rPr>
          <w:fldChar w:fldCharType="end"/>
        </w:r>
      </w:hyperlink>
    </w:p>
    <w:p w14:paraId="664C8D32" w14:textId="33C4F9C4" w:rsidR="00BF3431" w:rsidRDefault="00BF15F1">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7453502" w:history="1">
        <w:r w:rsidR="00BF3431" w:rsidRPr="00163A50">
          <w:rPr>
            <w:rStyle w:val="Lienhypertexte"/>
            <w:noProof/>
          </w:rPr>
          <w:t>ORGANISATION DU TELETRAVAIL</w:t>
        </w:r>
        <w:r w:rsidR="00BF3431">
          <w:rPr>
            <w:noProof/>
            <w:webHidden/>
          </w:rPr>
          <w:tab/>
        </w:r>
        <w:r w:rsidR="00BF3431">
          <w:rPr>
            <w:noProof/>
            <w:webHidden/>
          </w:rPr>
          <w:fldChar w:fldCharType="begin"/>
        </w:r>
        <w:r w:rsidR="00BF3431">
          <w:rPr>
            <w:noProof/>
            <w:webHidden/>
          </w:rPr>
          <w:instrText xml:space="preserve"> PAGEREF _Toc167453502 \h </w:instrText>
        </w:r>
        <w:r w:rsidR="00BF3431">
          <w:rPr>
            <w:noProof/>
            <w:webHidden/>
          </w:rPr>
        </w:r>
        <w:r w:rsidR="00BF3431">
          <w:rPr>
            <w:noProof/>
            <w:webHidden/>
          </w:rPr>
          <w:fldChar w:fldCharType="separate"/>
        </w:r>
        <w:r w:rsidR="00BF3431">
          <w:rPr>
            <w:noProof/>
            <w:webHidden/>
          </w:rPr>
          <w:t>3</w:t>
        </w:r>
        <w:r w:rsidR="00BF3431">
          <w:rPr>
            <w:noProof/>
            <w:webHidden/>
          </w:rPr>
          <w:fldChar w:fldCharType="end"/>
        </w:r>
      </w:hyperlink>
    </w:p>
    <w:p w14:paraId="21D194AD" w14:textId="62469D01"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03" w:history="1">
        <w:r w:rsidR="00BF3431" w:rsidRPr="00163A50">
          <w:rPr>
            <w:rStyle w:val="Lienhypertexte"/>
            <w:noProof/>
          </w:rPr>
          <w:t>1.</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Agents concernés</w:t>
        </w:r>
        <w:r w:rsidR="00BF3431">
          <w:rPr>
            <w:noProof/>
            <w:webHidden/>
          </w:rPr>
          <w:tab/>
        </w:r>
        <w:r w:rsidR="00BF3431">
          <w:rPr>
            <w:noProof/>
            <w:webHidden/>
          </w:rPr>
          <w:fldChar w:fldCharType="begin"/>
        </w:r>
        <w:r w:rsidR="00BF3431">
          <w:rPr>
            <w:noProof/>
            <w:webHidden/>
          </w:rPr>
          <w:instrText xml:space="preserve"> PAGEREF _Toc167453503 \h </w:instrText>
        </w:r>
        <w:r w:rsidR="00BF3431">
          <w:rPr>
            <w:noProof/>
            <w:webHidden/>
          </w:rPr>
        </w:r>
        <w:r w:rsidR="00BF3431">
          <w:rPr>
            <w:noProof/>
            <w:webHidden/>
          </w:rPr>
          <w:fldChar w:fldCharType="separate"/>
        </w:r>
        <w:r w:rsidR="00BF3431">
          <w:rPr>
            <w:noProof/>
            <w:webHidden/>
          </w:rPr>
          <w:t>3</w:t>
        </w:r>
        <w:r w:rsidR="00BF3431">
          <w:rPr>
            <w:noProof/>
            <w:webHidden/>
          </w:rPr>
          <w:fldChar w:fldCharType="end"/>
        </w:r>
      </w:hyperlink>
    </w:p>
    <w:p w14:paraId="00417EB4" w14:textId="6504122B"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04" w:history="1">
        <w:r w:rsidR="00BF3431" w:rsidRPr="00163A50">
          <w:rPr>
            <w:rStyle w:val="Lienhypertexte"/>
            <w:noProof/>
          </w:rPr>
          <w:t>2.</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Activités éligibles au télétravail</w:t>
        </w:r>
        <w:r w:rsidR="00BF3431">
          <w:rPr>
            <w:noProof/>
            <w:webHidden/>
          </w:rPr>
          <w:tab/>
        </w:r>
        <w:r w:rsidR="00BF3431">
          <w:rPr>
            <w:noProof/>
            <w:webHidden/>
          </w:rPr>
          <w:fldChar w:fldCharType="begin"/>
        </w:r>
        <w:r w:rsidR="00BF3431">
          <w:rPr>
            <w:noProof/>
            <w:webHidden/>
          </w:rPr>
          <w:instrText xml:space="preserve"> PAGEREF _Toc167453504 \h </w:instrText>
        </w:r>
        <w:r w:rsidR="00BF3431">
          <w:rPr>
            <w:noProof/>
            <w:webHidden/>
          </w:rPr>
        </w:r>
        <w:r w:rsidR="00BF3431">
          <w:rPr>
            <w:noProof/>
            <w:webHidden/>
          </w:rPr>
          <w:fldChar w:fldCharType="separate"/>
        </w:r>
        <w:r w:rsidR="00BF3431">
          <w:rPr>
            <w:noProof/>
            <w:webHidden/>
          </w:rPr>
          <w:t>4</w:t>
        </w:r>
        <w:r w:rsidR="00BF3431">
          <w:rPr>
            <w:noProof/>
            <w:webHidden/>
          </w:rPr>
          <w:fldChar w:fldCharType="end"/>
        </w:r>
      </w:hyperlink>
    </w:p>
    <w:p w14:paraId="6BA6684D" w14:textId="58BC54C0"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05" w:history="1">
        <w:r w:rsidR="00BF3431" w:rsidRPr="00163A50">
          <w:rPr>
            <w:rStyle w:val="Lienhypertexte"/>
            <w:noProof/>
          </w:rPr>
          <w:t>3.</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Lieux d’exercice du télétravail</w:t>
        </w:r>
        <w:r w:rsidR="00BF3431">
          <w:rPr>
            <w:noProof/>
            <w:webHidden/>
          </w:rPr>
          <w:tab/>
        </w:r>
        <w:r w:rsidR="00BF3431">
          <w:rPr>
            <w:noProof/>
            <w:webHidden/>
          </w:rPr>
          <w:fldChar w:fldCharType="begin"/>
        </w:r>
        <w:r w:rsidR="00BF3431">
          <w:rPr>
            <w:noProof/>
            <w:webHidden/>
          </w:rPr>
          <w:instrText xml:space="preserve"> PAGEREF _Toc167453505 \h </w:instrText>
        </w:r>
        <w:r w:rsidR="00BF3431">
          <w:rPr>
            <w:noProof/>
            <w:webHidden/>
          </w:rPr>
        </w:r>
        <w:r w:rsidR="00BF3431">
          <w:rPr>
            <w:noProof/>
            <w:webHidden/>
          </w:rPr>
          <w:fldChar w:fldCharType="separate"/>
        </w:r>
        <w:r w:rsidR="00BF3431">
          <w:rPr>
            <w:noProof/>
            <w:webHidden/>
          </w:rPr>
          <w:t>4</w:t>
        </w:r>
        <w:r w:rsidR="00BF3431">
          <w:rPr>
            <w:noProof/>
            <w:webHidden/>
          </w:rPr>
          <w:fldChar w:fldCharType="end"/>
        </w:r>
      </w:hyperlink>
    </w:p>
    <w:p w14:paraId="69FC328E" w14:textId="35539D7C"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06" w:history="1">
        <w:r w:rsidR="00BF3431" w:rsidRPr="00163A50">
          <w:rPr>
            <w:rStyle w:val="Lienhypertexte"/>
            <w:noProof/>
          </w:rPr>
          <w:t>4.</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Jours télétravaillables</w:t>
        </w:r>
        <w:r w:rsidR="00BF3431">
          <w:rPr>
            <w:noProof/>
            <w:webHidden/>
          </w:rPr>
          <w:tab/>
        </w:r>
        <w:r w:rsidR="00BF3431">
          <w:rPr>
            <w:noProof/>
            <w:webHidden/>
          </w:rPr>
          <w:fldChar w:fldCharType="begin"/>
        </w:r>
        <w:r w:rsidR="00BF3431">
          <w:rPr>
            <w:noProof/>
            <w:webHidden/>
          </w:rPr>
          <w:instrText xml:space="preserve"> PAGEREF _Toc167453506 \h </w:instrText>
        </w:r>
        <w:r w:rsidR="00BF3431">
          <w:rPr>
            <w:noProof/>
            <w:webHidden/>
          </w:rPr>
        </w:r>
        <w:r w:rsidR="00BF3431">
          <w:rPr>
            <w:noProof/>
            <w:webHidden/>
          </w:rPr>
          <w:fldChar w:fldCharType="separate"/>
        </w:r>
        <w:r w:rsidR="00BF3431">
          <w:rPr>
            <w:noProof/>
            <w:webHidden/>
          </w:rPr>
          <w:t>4</w:t>
        </w:r>
        <w:r w:rsidR="00BF3431">
          <w:rPr>
            <w:noProof/>
            <w:webHidden/>
          </w:rPr>
          <w:fldChar w:fldCharType="end"/>
        </w:r>
      </w:hyperlink>
    </w:p>
    <w:p w14:paraId="0B2C5F0F" w14:textId="72B79448" w:rsidR="00BF3431" w:rsidRDefault="00BF15F1">
      <w:pPr>
        <w:pStyle w:val="TM3"/>
        <w:rPr>
          <w:rFonts w:asciiTheme="minorHAnsi" w:eastAsiaTheme="minorEastAsia" w:hAnsiTheme="minorHAnsi" w:cstheme="minorBidi"/>
          <w:noProof/>
          <w:kern w:val="2"/>
          <w:sz w:val="24"/>
          <w:szCs w:val="24"/>
          <w:lang w:eastAsia="fr-FR"/>
          <w14:ligatures w14:val="standardContextual"/>
        </w:rPr>
      </w:pPr>
      <w:hyperlink w:anchor="_Toc167453507" w:history="1">
        <w:r w:rsidR="00BF3431" w:rsidRPr="00163A50">
          <w:rPr>
            <w:rStyle w:val="Lienhypertexte"/>
            <w:noProof/>
          </w:rPr>
          <w:t>4.1.</w:t>
        </w:r>
        <w:r w:rsidR="00BF3431">
          <w:rPr>
            <w:rFonts w:asciiTheme="minorHAnsi" w:eastAsiaTheme="minorEastAsia" w:hAnsiTheme="minorHAnsi" w:cstheme="minorBidi"/>
            <w:noProof/>
            <w:kern w:val="2"/>
            <w:sz w:val="24"/>
            <w:szCs w:val="24"/>
            <w:lang w:eastAsia="fr-FR"/>
            <w14:ligatures w14:val="standardContextual"/>
          </w:rPr>
          <w:tab/>
        </w:r>
        <w:r w:rsidR="00BF3431" w:rsidRPr="00163A50">
          <w:rPr>
            <w:rStyle w:val="Lienhypertexte"/>
            <w:noProof/>
          </w:rPr>
          <w:t>Quotité</w:t>
        </w:r>
        <w:r w:rsidR="00BF3431">
          <w:rPr>
            <w:noProof/>
            <w:webHidden/>
          </w:rPr>
          <w:tab/>
        </w:r>
        <w:r w:rsidR="00BF3431">
          <w:rPr>
            <w:noProof/>
            <w:webHidden/>
          </w:rPr>
          <w:fldChar w:fldCharType="begin"/>
        </w:r>
        <w:r w:rsidR="00BF3431">
          <w:rPr>
            <w:noProof/>
            <w:webHidden/>
          </w:rPr>
          <w:instrText xml:space="preserve"> PAGEREF _Toc167453507 \h </w:instrText>
        </w:r>
        <w:r w:rsidR="00BF3431">
          <w:rPr>
            <w:noProof/>
            <w:webHidden/>
          </w:rPr>
        </w:r>
        <w:r w:rsidR="00BF3431">
          <w:rPr>
            <w:noProof/>
            <w:webHidden/>
          </w:rPr>
          <w:fldChar w:fldCharType="separate"/>
        </w:r>
        <w:r w:rsidR="00BF3431">
          <w:rPr>
            <w:noProof/>
            <w:webHidden/>
          </w:rPr>
          <w:t>5</w:t>
        </w:r>
        <w:r w:rsidR="00BF3431">
          <w:rPr>
            <w:noProof/>
            <w:webHidden/>
          </w:rPr>
          <w:fldChar w:fldCharType="end"/>
        </w:r>
      </w:hyperlink>
    </w:p>
    <w:p w14:paraId="40478463" w14:textId="51393DFE" w:rsidR="00BF3431" w:rsidRDefault="00BF15F1">
      <w:pPr>
        <w:pStyle w:val="TM3"/>
        <w:rPr>
          <w:rFonts w:asciiTheme="minorHAnsi" w:eastAsiaTheme="minorEastAsia" w:hAnsiTheme="minorHAnsi" w:cstheme="minorBidi"/>
          <w:noProof/>
          <w:kern w:val="2"/>
          <w:sz w:val="24"/>
          <w:szCs w:val="24"/>
          <w:lang w:eastAsia="fr-FR"/>
          <w14:ligatures w14:val="standardContextual"/>
        </w:rPr>
      </w:pPr>
      <w:hyperlink w:anchor="_Toc167453508" w:history="1">
        <w:r w:rsidR="00BF3431" w:rsidRPr="00163A50">
          <w:rPr>
            <w:rStyle w:val="Lienhypertexte"/>
            <w:noProof/>
          </w:rPr>
          <w:t>4.2.</w:t>
        </w:r>
        <w:r w:rsidR="00BF3431">
          <w:rPr>
            <w:rFonts w:asciiTheme="minorHAnsi" w:eastAsiaTheme="minorEastAsia" w:hAnsiTheme="minorHAnsi" w:cstheme="minorBidi"/>
            <w:noProof/>
            <w:kern w:val="2"/>
            <w:sz w:val="24"/>
            <w:szCs w:val="24"/>
            <w:lang w:eastAsia="fr-FR"/>
            <w14:ligatures w14:val="standardContextual"/>
          </w:rPr>
          <w:tab/>
        </w:r>
        <w:r w:rsidR="00BF3431" w:rsidRPr="00163A50">
          <w:rPr>
            <w:rStyle w:val="Lienhypertexte"/>
            <w:noProof/>
          </w:rPr>
          <w:t>Choix des jours</w:t>
        </w:r>
        <w:r w:rsidR="00BF3431">
          <w:rPr>
            <w:noProof/>
            <w:webHidden/>
          </w:rPr>
          <w:tab/>
        </w:r>
        <w:r w:rsidR="00BF3431">
          <w:rPr>
            <w:noProof/>
            <w:webHidden/>
          </w:rPr>
          <w:fldChar w:fldCharType="begin"/>
        </w:r>
        <w:r w:rsidR="00BF3431">
          <w:rPr>
            <w:noProof/>
            <w:webHidden/>
          </w:rPr>
          <w:instrText xml:space="preserve"> PAGEREF _Toc167453508 \h </w:instrText>
        </w:r>
        <w:r w:rsidR="00BF3431">
          <w:rPr>
            <w:noProof/>
            <w:webHidden/>
          </w:rPr>
        </w:r>
        <w:r w:rsidR="00BF3431">
          <w:rPr>
            <w:noProof/>
            <w:webHidden/>
          </w:rPr>
          <w:fldChar w:fldCharType="separate"/>
        </w:r>
        <w:r w:rsidR="00BF3431">
          <w:rPr>
            <w:noProof/>
            <w:webHidden/>
          </w:rPr>
          <w:t>5</w:t>
        </w:r>
        <w:r w:rsidR="00BF3431">
          <w:rPr>
            <w:noProof/>
            <w:webHidden/>
          </w:rPr>
          <w:fldChar w:fldCharType="end"/>
        </w:r>
      </w:hyperlink>
    </w:p>
    <w:p w14:paraId="12AE9DD0" w14:textId="69F438D3"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09" w:history="1">
        <w:r w:rsidR="00BF3431" w:rsidRPr="00163A50">
          <w:rPr>
            <w:rStyle w:val="Lienhypertexte"/>
            <w:noProof/>
          </w:rPr>
          <w:t>5.</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Durée de l’autorisation</w:t>
        </w:r>
        <w:r w:rsidR="00BF3431">
          <w:rPr>
            <w:noProof/>
            <w:webHidden/>
          </w:rPr>
          <w:tab/>
        </w:r>
        <w:r w:rsidR="00BF3431">
          <w:rPr>
            <w:noProof/>
            <w:webHidden/>
          </w:rPr>
          <w:fldChar w:fldCharType="begin"/>
        </w:r>
        <w:r w:rsidR="00BF3431">
          <w:rPr>
            <w:noProof/>
            <w:webHidden/>
          </w:rPr>
          <w:instrText xml:space="preserve"> PAGEREF _Toc167453509 \h </w:instrText>
        </w:r>
        <w:r w:rsidR="00BF3431">
          <w:rPr>
            <w:noProof/>
            <w:webHidden/>
          </w:rPr>
        </w:r>
        <w:r w:rsidR="00BF3431">
          <w:rPr>
            <w:noProof/>
            <w:webHidden/>
          </w:rPr>
          <w:fldChar w:fldCharType="separate"/>
        </w:r>
        <w:r w:rsidR="00BF3431">
          <w:rPr>
            <w:noProof/>
            <w:webHidden/>
          </w:rPr>
          <w:t>6</w:t>
        </w:r>
        <w:r w:rsidR="00BF3431">
          <w:rPr>
            <w:noProof/>
            <w:webHidden/>
          </w:rPr>
          <w:fldChar w:fldCharType="end"/>
        </w:r>
      </w:hyperlink>
    </w:p>
    <w:p w14:paraId="4FE8F1DA" w14:textId="4BBAFEB6"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10" w:history="1">
        <w:r w:rsidR="00BF3431" w:rsidRPr="00163A50">
          <w:rPr>
            <w:rStyle w:val="Lienhypertexte"/>
            <w:noProof/>
          </w:rPr>
          <w:t>6.</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Horaires</w:t>
        </w:r>
        <w:r w:rsidR="00BF3431">
          <w:rPr>
            <w:noProof/>
            <w:webHidden/>
          </w:rPr>
          <w:tab/>
        </w:r>
        <w:r w:rsidR="00BF3431">
          <w:rPr>
            <w:noProof/>
            <w:webHidden/>
          </w:rPr>
          <w:fldChar w:fldCharType="begin"/>
        </w:r>
        <w:r w:rsidR="00BF3431">
          <w:rPr>
            <w:noProof/>
            <w:webHidden/>
          </w:rPr>
          <w:instrText xml:space="preserve"> PAGEREF _Toc167453510 \h </w:instrText>
        </w:r>
        <w:r w:rsidR="00BF3431">
          <w:rPr>
            <w:noProof/>
            <w:webHidden/>
          </w:rPr>
        </w:r>
        <w:r w:rsidR="00BF3431">
          <w:rPr>
            <w:noProof/>
            <w:webHidden/>
          </w:rPr>
          <w:fldChar w:fldCharType="separate"/>
        </w:r>
        <w:r w:rsidR="00BF3431">
          <w:rPr>
            <w:noProof/>
            <w:webHidden/>
          </w:rPr>
          <w:t>6</w:t>
        </w:r>
        <w:r w:rsidR="00BF3431">
          <w:rPr>
            <w:noProof/>
            <w:webHidden/>
          </w:rPr>
          <w:fldChar w:fldCharType="end"/>
        </w:r>
      </w:hyperlink>
    </w:p>
    <w:p w14:paraId="3693285D" w14:textId="6B5CDAA5"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11" w:history="1">
        <w:r w:rsidR="00BF3431" w:rsidRPr="00163A50">
          <w:rPr>
            <w:rStyle w:val="Lienhypertexte"/>
            <w:noProof/>
          </w:rPr>
          <w:t>7.</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Matériels mis à disposition</w:t>
        </w:r>
        <w:r w:rsidR="00BF3431">
          <w:rPr>
            <w:noProof/>
            <w:webHidden/>
          </w:rPr>
          <w:tab/>
        </w:r>
        <w:r w:rsidR="00BF3431">
          <w:rPr>
            <w:noProof/>
            <w:webHidden/>
          </w:rPr>
          <w:fldChar w:fldCharType="begin"/>
        </w:r>
        <w:r w:rsidR="00BF3431">
          <w:rPr>
            <w:noProof/>
            <w:webHidden/>
          </w:rPr>
          <w:instrText xml:space="preserve"> PAGEREF _Toc167453511 \h </w:instrText>
        </w:r>
        <w:r w:rsidR="00BF3431">
          <w:rPr>
            <w:noProof/>
            <w:webHidden/>
          </w:rPr>
        </w:r>
        <w:r w:rsidR="00BF3431">
          <w:rPr>
            <w:noProof/>
            <w:webHidden/>
          </w:rPr>
          <w:fldChar w:fldCharType="separate"/>
        </w:r>
        <w:r w:rsidR="00BF3431">
          <w:rPr>
            <w:noProof/>
            <w:webHidden/>
          </w:rPr>
          <w:t>6</w:t>
        </w:r>
        <w:r w:rsidR="00BF3431">
          <w:rPr>
            <w:noProof/>
            <w:webHidden/>
          </w:rPr>
          <w:fldChar w:fldCharType="end"/>
        </w:r>
      </w:hyperlink>
    </w:p>
    <w:p w14:paraId="46804E67" w14:textId="7F3288A6" w:rsidR="00BF3431" w:rsidRDefault="00BF15F1">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7453512" w:history="1">
        <w:r w:rsidR="00BF3431" w:rsidRPr="00163A50">
          <w:rPr>
            <w:rStyle w:val="Lienhypertexte"/>
            <w:noProof/>
          </w:rPr>
          <w:t>SITUATION DES AGENTS EN TELETRAVAIL</w:t>
        </w:r>
        <w:r w:rsidR="00BF3431">
          <w:rPr>
            <w:noProof/>
            <w:webHidden/>
          </w:rPr>
          <w:tab/>
        </w:r>
        <w:r w:rsidR="00BF3431">
          <w:rPr>
            <w:noProof/>
            <w:webHidden/>
          </w:rPr>
          <w:fldChar w:fldCharType="begin"/>
        </w:r>
        <w:r w:rsidR="00BF3431">
          <w:rPr>
            <w:noProof/>
            <w:webHidden/>
          </w:rPr>
          <w:instrText xml:space="preserve"> PAGEREF _Toc167453512 \h </w:instrText>
        </w:r>
        <w:r w:rsidR="00BF3431">
          <w:rPr>
            <w:noProof/>
            <w:webHidden/>
          </w:rPr>
        </w:r>
        <w:r w:rsidR="00BF3431">
          <w:rPr>
            <w:noProof/>
            <w:webHidden/>
          </w:rPr>
          <w:fldChar w:fldCharType="separate"/>
        </w:r>
        <w:r w:rsidR="00BF3431">
          <w:rPr>
            <w:noProof/>
            <w:webHidden/>
          </w:rPr>
          <w:t>7</w:t>
        </w:r>
        <w:r w:rsidR="00BF3431">
          <w:rPr>
            <w:noProof/>
            <w:webHidden/>
          </w:rPr>
          <w:fldChar w:fldCharType="end"/>
        </w:r>
      </w:hyperlink>
    </w:p>
    <w:p w14:paraId="434C9E5C" w14:textId="5DD04929"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13" w:history="1">
        <w:r w:rsidR="00BF3431" w:rsidRPr="00163A50">
          <w:rPr>
            <w:rStyle w:val="Lienhypertexte"/>
            <w:noProof/>
          </w:rPr>
          <w:t>1.</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Droits et obligations</w:t>
        </w:r>
        <w:r w:rsidR="00BF3431">
          <w:rPr>
            <w:noProof/>
            <w:webHidden/>
          </w:rPr>
          <w:tab/>
        </w:r>
        <w:r w:rsidR="00BF3431">
          <w:rPr>
            <w:noProof/>
            <w:webHidden/>
          </w:rPr>
          <w:fldChar w:fldCharType="begin"/>
        </w:r>
        <w:r w:rsidR="00BF3431">
          <w:rPr>
            <w:noProof/>
            <w:webHidden/>
          </w:rPr>
          <w:instrText xml:space="preserve"> PAGEREF _Toc167453513 \h </w:instrText>
        </w:r>
        <w:r w:rsidR="00BF3431">
          <w:rPr>
            <w:noProof/>
            <w:webHidden/>
          </w:rPr>
        </w:r>
        <w:r w:rsidR="00BF3431">
          <w:rPr>
            <w:noProof/>
            <w:webHidden/>
          </w:rPr>
          <w:fldChar w:fldCharType="separate"/>
        </w:r>
        <w:r w:rsidR="00BF3431">
          <w:rPr>
            <w:noProof/>
            <w:webHidden/>
          </w:rPr>
          <w:t>7</w:t>
        </w:r>
        <w:r w:rsidR="00BF3431">
          <w:rPr>
            <w:noProof/>
            <w:webHidden/>
          </w:rPr>
          <w:fldChar w:fldCharType="end"/>
        </w:r>
      </w:hyperlink>
    </w:p>
    <w:p w14:paraId="6D63FA33" w14:textId="5FAEB02D"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14" w:history="1">
        <w:r w:rsidR="00BF3431" w:rsidRPr="00163A50">
          <w:rPr>
            <w:rStyle w:val="Lienhypertexte"/>
            <w:noProof/>
          </w:rPr>
          <w:t>2.</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Accompagnement des agents</w:t>
        </w:r>
        <w:r w:rsidR="00BF3431">
          <w:rPr>
            <w:noProof/>
            <w:webHidden/>
          </w:rPr>
          <w:tab/>
        </w:r>
        <w:r w:rsidR="00BF3431">
          <w:rPr>
            <w:noProof/>
            <w:webHidden/>
          </w:rPr>
          <w:fldChar w:fldCharType="begin"/>
        </w:r>
        <w:r w:rsidR="00BF3431">
          <w:rPr>
            <w:noProof/>
            <w:webHidden/>
          </w:rPr>
          <w:instrText xml:space="preserve"> PAGEREF _Toc167453514 \h </w:instrText>
        </w:r>
        <w:r w:rsidR="00BF3431">
          <w:rPr>
            <w:noProof/>
            <w:webHidden/>
          </w:rPr>
        </w:r>
        <w:r w:rsidR="00BF3431">
          <w:rPr>
            <w:noProof/>
            <w:webHidden/>
          </w:rPr>
          <w:fldChar w:fldCharType="separate"/>
        </w:r>
        <w:r w:rsidR="00BF3431">
          <w:rPr>
            <w:noProof/>
            <w:webHidden/>
          </w:rPr>
          <w:t>7</w:t>
        </w:r>
        <w:r w:rsidR="00BF3431">
          <w:rPr>
            <w:noProof/>
            <w:webHidden/>
          </w:rPr>
          <w:fldChar w:fldCharType="end"/>
        </w:r>
      </w:hyperlink>
    </w:p>
    <w:p w14:paraId="2F825B02" w14:textId="2A5F90F4"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15" w:history="1">
        <w:r w:rsidR="00BF3431" w:rsidRPr="00163A50">
          <w:rPr>
            <w:rStyle w:val="Lienhypertexte"/>
            <w:noProof/>
          </w:rPr>
          <w:t>3.</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Droit à la déconnexion</w:t>
        </w:r>
        <w:r w:rsidR="00BF3431">
          <w:rPr>
            <w:noProof/>
            <w:webHidden/>
          </w:rPr>
          <w:tab/>
        </w:r>
        <w:r w:rsidR="00BF3431">
          <w:rPr>
            <w:noProof/>
            <w:webHidden/>
          </w:rPr>
          <w:fldChar w:fldCharType="begin"/>
        </w:r>
        <w:r w:rsidR="00BF3431">
          <w:rPr>
            <w:noProof/>
            <w:webHidden/>
          </w:rPr>
          <w:instrText xml:space="preserve"> PAGEREF _Toc167453515 \h </w:instrText>
        </w:r>
        <w:r w:rsidR="00BF3431">
          <w:rPr>
            <w:noProof/>
            <w:webHidden/>
          </w:rPr>
        </w:r>
        <w:r w:rsidR="00BF3431">
          <w:rPr>
            <w:noProof/>
            <w:webHidden/>
          </w:rPr>
          <w:fldChar w:fldCharType="separate"/>
        </w:r>
        <w:r w:rsidR="00BF3431">
          <w:rPr>
            <w:noProof/>
            <w:webHidden/>
          </w:rPr>
          <w:t>7</w:t>
        </w:r>
        <w:r w:rsidR="00BF3431">
          <w:rPr>
            <w:noProof/>
            <w:webHidden/>
          </w:rPr>
          <w:fldChar w:fldCharType="end"/>
        </w:r>
      </w:hyperlink>
    </w:p>
    <w:p w14:paraId="36EA2588" w14:textId="7F20E95A"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16" w:history="1">
        <w:r w:rsidR="00BF3431" w:rsidRPr="00163A50">
          <w:rPr>
            <w:rStyle w:val="Lienhypertexte"/>
            <w:noProof/>
          </w:rPr>
          <w:t>4.</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Versement du forfait télétravail</w:t>
        </w:r>
        <w:r w:rsidR="00BF3431">
          <w:rPr>
            <w:noProof/>
            <w:webHidden/>
          </w:rPr>
          <w:tab/>
        </w:r>
        <w:r w:rsidR="00BF3431">
          <w:rPr>
            <w:noProof/>
            <w:webHidden/>
          </w:rPr>
          <w:fldChar w:fldCharType="begin"/>
        </w:r>
        <w:r w:rsidR="00BF3431">
          <w:rPr>
            <w:noProof/>
            <w:webHidden/>
          </w:rPr>
          <w:instrText xml:space="preserve"> PAGEREF _Toc167453516 \h </w:instrText>
        </w:r>
        <w:r w:rsidR="00BF3431">
          <w:rPr>
            <w:noProof/>
            <w:webHidden/>
          </w:rPr>
        </w:r>
        <w:r w:rsidR="00BF3431">
          <w:rPr>
            <w:noProof/>
            <w:webHidden/>
          </w:rPr>
          <w:fldChar w:fldCharType="separate"/>
        </w:r>
        <w:r w:rsidR="00BF3431">
          <w:rPr>
            <w:noProof/>
            <w:webHidden/>
          </w:rPr>
          <w:t>7</w:t>
        </w:r>
        <w:r w:rsidR="00BF3431">
          <w:rPr>
            <w:noProof/>
            <w:webHidden/>
          </w:rPr>
          <w:fldChar w:fldCharType="end"/>
        </w:r>
      </w:hyperlink>
    </w:p>
    <w:p w14:paraId="4FAEA906" w14:textId="5B4149AE"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17" w:history="1">
        <w:r w:rsidR="00BF3431" w:rsidRPr="00163A50">
          <w:rPr>
            <w:rStyle w:val="Lienhypertexte"/>
            <w:noProof/>
          </w:rPr>
          <w:t>5.</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Octroi des titres-restaurants</w:t>
        </w:r>
        <w:r w:rsidR="00BF3431">
          <w:rPr>
            <w:noProof/>
            <w:webHidden/>
          </w:rPr>
          <w:tab/>
        </w:r>
        <w:r w:rsidR="00BF3431">
          <w:rPr>
            <w:noProof/>
            <w:webHidden/>
          </w:rPr>
          <w:fldChar w:fldCharType="begin"/>
        </w:r>
        <w:r w:rsidR="00BF3431">
          <w:rPr>
            <w:noProof/>
            <w:webHidden/>
          </w:rPr>
          <w:instrText xml:space="preserve"> PAGEREF _Toc167453517 \h </w:instrText>
        </w:r>
        <w:r w:rsidR="00BF3431">
          <w:rPr>
            <w:noProof/>
            <w:webHidden/>
          </w:rPr>
        </w:r>
        <w:r w:rsidR="00BF3431">
          <w:rPr>
            <w:noProof/>
            <w:webHidden/>
          </w:rPr>
          <w:fldChar w:fldCharType="separate"/>
        </w:r>
        <w:r w:rsidR="00BF3431">
          <w:rPr>
            <w:noProof/>
            <w:webHidden/>
          </w:rPr>
          <w:t>8</w:t>
        </w:r>
        <w:r w:rsidR="00BF3431">
          <w:rPr>
            <w:noProof/>
            <w:webHidden/>
          </w:rPr>
          <w:fldChar w:fldCharType="end"/>
        </w:r>
      </w:hyperlink>
    </w:p>
    <w:p w14:paraId="7A97241E" w14:textId="42C57C7F"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18" w:history="1">
        <w:r w:rsidR="00BF3431" w:rsidRPr="00163A50">
          <w:rPr>
            <w:rStyle w:val="Lienhypertexte"/>
            <w:noProof/>
          </w:rPr>
          <w:t>6.</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Santé et sécurité de l’agent en télétravail</w:t>
        </w:r>
        <w:r w:rsidR="00BF3431">
          <w:rPr>
            <w:noProof/>
            <w:webHidden/>
          </w:rPr>
          <w:tab/>
        </w:r>
        <w:r w:rsidR="00BF3431">
          <w:rPr>
            <w:noProof/>
            <w:webHidden/>
          </w:rPr>
          <w:fldChar w:fldCharType="begin"/>
        </w:r>
        <w:r w:rsidR="00BF3431">
          <w:rPr>
            <w:noProof/>
            <w:webHidden/>
          </w:rPr>
          <w:instrText xml:space="preserve"> PAGEREF _Toc167453518 \h </w:instrText>
        </w:r>
        <w:r w:rsidR="00BF3431">
          <w:rPr>
            <w:noProof/>
            <w:webHidden/>
          </w:rPr>
        </w:r>
        <w:r w:rsidR="00BF3431">
          <w:rPr>
            <w:noProof/>
            <w:webHidden/>
          </w:rPr>
          <w:fldChar w:fldCharType="separate"/>
        </w:r>
        <w:r w:rsidR="00BF3431">
          <w:rPr>
            <w:noProof/>
            <w:webHidden/>
          </w:rPr>
          <w:t>8</w:t>
        </w:r>
        <w:r w:rsidR="00BF3431">
          <w:rPr>
            <w:noProof/>
            <w:webHidden/>
          </w:rPr>
          <w:fldChar w:fldCharType="end"/>
        </w:r>
      </w:hyperlink>
    </w:p>
    <w:p w14:paraId="1351840B" w14:textId="117A3F26"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19" w:history="1">
        <w:r w:rsidR="00BF3431" w:rsidRPr="00163A50">
          <w:rPr>
            <w:rStyle w:val="Lienhypertexte"/>
            <w:noProof/>
          </w:rPr>
          <w:t>7.</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Assurance habitation couvrant l’exercice du télétravail</w:t>
        </w:r>
        <w:r w:rsidR="00BF3431">
          <w:rPr>
            <w:noProof/>
            <w:webHidden/>
          </w:rPr>
          <w:tab/>
        </w:r>
        <w:r w:rsidR="00BF3431">
          <w:rPr>
            <w:noProof/>
            <w:webHidden/>
          </w:rPr>
          <w:fldChar w:fldCharType="begin"/>
        </w:r>
        <w:r w:rsidR="00BF3431">
          <w:rPr>
            <w:noProof/>
            <w:webHidden/>
          </w:rPr>
          <w:instrText xml:space="preserve"> PAGEREF _Toc167453519 \h </w:instrText>
        </w:r>
        <w:r w:rsidR="00BF3431">
          <w:rPr>
            <w:noProof/>
            <w:webHidden/>
          </w:rPr>
        </w:r>
        <w:r w:rsidR="00BF3431">
          <w:rPr>
            <w:noProof/>
            <w:webHidden/>
          </w:rPr>
          <w:fldChar w:fldCharType="separate"/>
        </w:r>
        <w:r w:rsidR="00BF3431">
          <w:rPr>
            <w:noProof/>
            <w:webHidden/>
          </w:rPr>
          <w:t>9</w:t>
        </w:r>
        <w:r w:rsidR="00BF3431">
          <w:rPr>
            <w:noProof/>
            <w:webHidden/>
          </w:rPr>
          <w:fldChar w:fldCharType="end"/>
        </w:r>
      </w:hyperlink>
    </w:p>
    <w:p w14:paraId="39435843" w14:textId="5030834B"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20" w:history="1">
        <w:r w:rsidR="00BF3431" w:rsidRPr="00163A50">
          <w:rPr>
            <w:rStyle w:val="Lienhypertexte"/>
            <w:noProof/>
          </w:rPr>
          <w:t>8.</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Usage et protection des données</w:t>
        </w:r>
        <w:r w:rsidR="00BF3431">
          <w:rPr>
            <w:noProof/>
            <w:webHidden/>
          </w:rPr>
          <w:tab/>
        </w:r>
        <w:r w:rsidR="00BF3431">
          <w:rPr>
            <w:noProof/>
            <w:webHidden/>
          </w:rPr>
          <w:fldChar w:fldCharType="begin"/>
        </w:r>
        <w:r w:rsidR="00BF3431">
          <w:rPr>
            <w:noProof/>
            <w:webHidden/>
          </w:rPr>
          <w:instrText xml:space="preserve"> PAGEREF _Toc167453520 \h </w:instrText>
        </w:r>
        <w:r w:rsidR="00BF3431">
          <w:rPr>
            <w:noProof/>
            <w:webHidden/>
          </w:rPr>
        </w:r>
        <w:r w:rsidR="00BF3431">
          <w:rPr>
            <w:noProof/>
            <w:webHidden/>
          </w:rPr>
          <w:fldChar w:fldCharType="separate"/>
        </w:r>
        <w:r w:rsidR="00BF3431">
          <w:rPr>
            <w:noProof/>
            <w:webHidden/>
          </w:rPr>
          <w:t>9</w:t>
        </w:r>
        <w:r w:rsidR="00BF3431">
          <w:rPr>
            <w:noProof/>
            <w:webHidden/>
          </w:rPr>
          <w:fldChar w:fldCharType="end"/>
        </w:r>
      </w:hyperlink>
    </w:p>
    <w:p w14:paraId="679DDA01" w14:textId="0E764A8C" w:rsidR="00BF3431" w:rsidRDefault="00BF15F1">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7453521" w:history="1">
        <w:r w:rsidR="00BF3431" w:rsidRPr="00163A50">
          <w:rPr>
            <w:rStyle w:val="Lienhypertexte"/>
            <w:noProof/>
          </w:rPr>
          <w:t>MODALITES DE MISE EN ŒUVRE</w:t>
        </w:r>
        <w:r w:rsidR="00BF3431">
          <w:rPr>
            <w:noProof/>
            <w:webHidden/>
          </w:rPr>
          <w:tab/>
        </w:r>
        <w:r w:rsidR="00BF3431">
          <w:rPr>
            <w:noProof/>
            <w:webHidden/>
          </w:rPr>
          <w:fldChar w:fldCharType="begin"/>
        </w:r>
        <w:r w:rsidR="00BF3431">
          <w:rPr>
            <w:noProof/>
            <w:webHidden/>
          </w:rPr>
          <w:instrText xml:space="preserve"> PAGEREF _Toc167453521 \h </w:instrText>
        </w:r>
        <w:r w:rsidR="00BF3431">
          <w:rPr>
            <w:noProof/>
            <w:webHidden/>
          </w:rPr>
        </w:r>
        <w:r w:rsidR="00BF3431">
          <w:rPr>
            <w:noProof/>
            <w:webHidden/>
          </w:rPr>
          <w:fldChar w:fldCharType="separate"/>
        </w:r>
        <w:r w:rsidR="00BF3431">
          <w:rPr>
            <w:noProof/>
            <w:webHidden/>
          </w:rPr>
          <w:t>9</w:t>
        </w:r>
        <w:r w:rsidR="00BF3431">
          <w:rPr>
            <w:noProof/>
            <w:webHidden/>
          </w:rPr>
          <w:fldChar w:fldCharType="end"/>
        </w:r>
      </w:hyperlink>
    </w:p>
    <w:p w14:paraId="2DC14622" w14:textId="2FB65AE8"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22" w:history="1">
        <w:r w:rsidR="00BF3431" w:rsidRPr="00163A50">
          <w:rPr>
            <w:rStyle w:val="Lienhypertexte"/>
            <w:noProof/>
          </w:rPr>
          <w:t>1.</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Demande de l’agent</w:t>
        </w:r>
        <w:r w:rsidR="00BF3431">
          <w:rPr>
            <w:noProof/>
            <w:webHidden/>
          </w:rPr>
          <w:tab/>
        </w:r>
        <w:r w:rsidR="00BF3431">
          <w:rPr>
            <w:noProof/>
            <w:webHidden/>
          </w:rPr>
          <w:fldChar w:fldCharType="begin"/>
        </w:r>
        <w:r w:rsidR="00BF3431">
          <w:rPr>
            <w:noProof/>
            <w:webHidden/>
          </w:rPr>
          <w:instrText xml:space="preserve"> PAGEREF _Toc167453522 \h </w:instrText>
        </w:r>
        <w:r w:rsidR="00BF3431">
          <w:rPr>
            <w:noProof/>
            <w:webHidden/>
          </w:rPr>
        </w:r>
        <w:r w:rsidR="00BF3431">
          <w:rPr>
            <w:noProof/>
            <w:webHidden/>
          </w:rPr>
          <w:fldChar w:fldCharType="separate"/>
        </w:r>
        <w:r w:rsidR="00BF3431">
          <w:rPr>
            <w:noProof/>
            <w:webHidden/>
          </w:rPr>
          <w:t>9</w:t>
        </w:r>
        <w:r w:rsidR="00BF3431">
          <w:rPr>
            <w:noProof/>
            <w:webHidden/>
          </w:rPr>
          <w:fldChar w:fldCharType="end"/>
        </w:r>
      </w:hyperlink>
    </w:p>
    <w:p w14:paraId="6AAC6429" w14:textId="59A1491A"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23" w:history="1">
        <w:r w:rsidR="00BF3431" w:rsidRPr="00163A50">
          <w:rPr>
            <w:rStyle w:val="Lienhypertexte"/>
            <w:noProof/>
          </w:rPr>
          <w:t>2.</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Réponse de la collectivité</w:t>
        </w:r>
        <w:r w:rsidR="00BF3431">
          <w:rPr>
            <w:noProof/>
            <w:webHidden/>
          </w:rPr>
          <w:tab/>
        </w:r>
        <w:r w:rsidR="00BF3431">
          <w:rPr>
            <w:noProof/>
            <w:webHidden/>
          </w:rPr>
          <w:fldChar w:fldCharType="begin"/>
        </w:r>
        <w:r w:rsidR="00BF3431">
          <w:rPr>
            <w:noProof/>
            <w:webHidden/>
          </w:rPr>
          <w:instrText xml:space="preserve"> PAGEREF _Toc167453523 \h </w:instrText>
        </w:r>
        <w:r w:rsidR="00BF3431">
          <w:rPr>
            <w:noProof/>
            <w:webHidden/>
          </w:rPr>
        </w:r>
        <w:r w:rsidR="00BF3431">
          <w:rPr>
            <w:noProof/>
            <w:webHidden/>
          </w:rPr>
          <w:fldChar w:fldCharType="separate"/>
        </w:r>
        <w:r w:rsidR="00BF3431">
          <w:rPr>
            <w:noProof/>
            <w:webHidden/>
          </w:rPr>
          <w:t>10</w:t>
        </w:r>
        <w:r w:rsidR="00BF3431">
          <w:rPr>
            <w:noProof/>
            <w:webHidden/>
          </w:rPr>
          <w:fldChar w:fldCharType="end"/>
        </w:r>
      </w:hyperlink>
    </w:p>
    <w:p w14:paraId="728B629E" w14:textId="59D76B08"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24" w:history="1">
        <w:r w:rsidR="00BF3431" w:rsidRPr="00163A50">
          <w:rPr>
            <w:rStyle w:val="Lienhypertexte"/>
            <w:noProof/>
          </w:rPr>
          <w:t>3.</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Renouvellement de l’autorisation</w:t>
        </w:r>
        <w:r w:rsidR="00BF3431">
          <w:rPr>
            <w:noProof/>
            <w:webHidden/>
          </w:rPr>
          <w:tab/>
        </w:r>
        <w:r w:rsidR="00BF3431">
          <w:rPr>
            <w:noProof/>
            <w:webHidden/>
          </w:rPr>
          <w:fldChar w:fldCharType="begin"/>
        </w:r>
        <w:r w:rsidR="00BF3431">
          <w:rPr>
            <w:noProof/>
            <w:webHidden/>
          </w:rPr>
          <w:instrText xml:space="preserve"> PAGEREF _Toc167453524 \h </w:instrText>
        </w:r>
        <w:r w:rsidR="00BF3431">
          <w:rPr>
            <w:noProof/>
            <w:webHidden/>
          </w:rPr>
        </w:r>
        <w:r w:rsidR="00BF3431">
          <w:rPr>
            <w:noProof/>
            <w:webHidden/>
          </w:rPr>
          <w:fldChar w:fldCharType="separate"/>
        </w:r>
        <w:r w:rsidR="00BF3431">
          <w:rPr>
            <w:noProof/>
            <w:webHidden/>
          </w:rPr>
          <w:t>10</w:t>
        </w:r>
        <w:r w:rsidR="00BF3431">
          <w:rPr>
            <w:noProof/>
            <w:webHidden/>
          </w:rPr>
          <w:fldChar w:fldCharType="end"/>
        </w:r>
      </w:hyperlink>
    </w:p>
    <w:p w14:paraId="68532C8D" w14:textId="316DFEF0"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25" w:history="1">
        <w:r w:rsidR="00BF3431" w:rsidRPr="00163A50">
          <w:rPr>
            <w:rStyle w:val="Lienhypertexte"/>
            <w:noProof/>
          </w:rPr>
          <w:t>4.</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Fin de l’autorisation</w:t>
        </w:r>
        <w:r w:rsidR="00BF3431">
          <w:rPr>
            <w:noProof/>
            <w:webHidden/>
          </w:rPr>
          <w:tab/>
        </w:r>
        <w:r w:rsidR="00BF3431">
          <w:rPr>
            <w:noProof/>
            <w:webHidden/>
          </w:rPr>
          <w:fldChar w:fldCharType="begin"/>
        </w:r>
        <w:r w:rsidR="00BF3431">
          <w:rPr>
            <w:noProof/>
            <w:webHidden/>
          </w:rPr>
          <w:instrText xml:space="preserve"> PAGEREF _Toc167453525 \h </w:instrText>
        </w:r>
        <w:r w:rsidR="00BF3431">
          <w:rPr>
            <w:noProof/>
            <w:webHidden/>
          </w:rPr>
        </w:r>
        <w:r w:rsidR="00BF3431">
          <w:rPr>
            <w:noProof/>
            <w:webHidden/>
          </w:rPr>
          <w:fldChar w:fldCharType="separate"/>
        </w:r>
        <w:r w:rsidR="00BF3431">
          <w:rPr>
            <w:noProof/>
            <w:webHidden/>
          </w:rPr>
          <w:t>10</w:t>
        </w:r>
        <w:r w:rsidR="00BF3431">
          <w:rPr>
            <w:noProof/>
            <w:webHidden/>
          </w:rPr>
          <w:fldChar w:fldCharType="end"/>
        </w:r>
      </w:hyperlink>
    </w:p>
    <w:p w14:paraId="59E0FF74" w14:textId="7B5DFFAA" w:rsidR="00BF3431" w:rsidRDefault="00BF15F1">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7453526" w:history="1">
        <w:r w:rsidR="00BF3431" w:rsidRPr="00163A50">
          <w:rPr>
            <w:rStyle w:val="Lienhypertexte"/>
            <w:noProof/>
          </w:rPr>
          <w:t>APPLICATION DE LA CHARTE</w:t>
        </w:r>
        <w:r w:rsidR="00BF3431">
          <w:rPr>
            <w:noProof/>
            <w:webHidden/>
          </w:rPr>
          <w:tab/>
        </w:r>
        <w:r w:rsidR="00BF3431">
          <w:rPr>
            <w:noProof/>
            <w:webHidden/>
          </w:rPr>
          <w:fldChar w:fldCharType="begin"/>
        </w:r>
        <w:r w:rsidR="00BF3431">
          <w:rPr>
            <w:noProof/>
            <w:webHidden/>
          </w:rPr>
          <w:instrText xml:space="preserve"> PAGEREF _Toc167453526 \h </w:instrText>
        </w:r>
        <w:r w:rsidR="00BF3431">
          <w:rPr>
            <w:noProof/>
            <w:webHidden/>
          </w:rPr>
        </w:r>
        <w:r w:rsidR="00BF3431">
          <w:rPr>
            <w:noProof/>
            <w:webHidden/>
          </w:rPr>
          <w:fldChar w:fldCharType="separate"/>
        </w:r>
        <w:r w:rsidR="00BF3431">
          <w:rPr>
            <w:noProof/>
            <w:webHidden/>
          </w:rPr>
          <w:t>11</w:t>
        </w:r>
        <w:r w:rsidR="00BF3431">
          <w:rPr>
            <w:noProof/>
            <w:webHidden/>
          </w:rPr>
          <w:fldChar w:fldCharType="end"/>
        </w:r>
      </w:hyperlink>
    </w:p>
    <w:p w14:paraId="27B4E400" w14:textId="66BEEB88"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27" w:history="1">
        <w:r w:rsidR="00BF3431" w:rsidRPr="00163A50">
          <w:rPr>
            <w:rStyle w:val="Lienhypertexte"/>
            <w:noProof/>
          </w:rPr>
          <w:t>1.</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Date d’entrée en vigueur</w:t>
        </w:r>
        <w:r w:rsidR="00BF3431">
          <w:rPr>
            <w:noProof/>
            <w:webHidden/>
          </w:rPr>
          <w:tab/>
        </w:r>
        <w:r w:rsidR="00BF3431">
          <w:rPr>
            <w:noProof/>
            <w:webHidden/>
          </w:rPr>
          <w:fldChar w:fldCharType="begin"/>
        </w:r>
        <w:r w:rsidR="00BF3431">
          <w:rPr>
            <w:noProof/>
            <w:webHidden/>
          </w:rPr>
          <w:instrText xml:space="preserve"> PAGEREF _Toc167453527 \h </w:instrText>
        </w:r>
        <w:r w:rsidR="00BF3431">
          <w:rPr>
            <w:noProof/>
            <w:webHidden/>
          </w:rPr>
        </w:r>
        <w:r w:rsidR="00BF3431">
          <w:rPr>
            <w:noProof/>
            <w:webHidden/>
          </w:rPr>
          <w:fldChar w:fldCharType="separate"/>
        </w:r>
        <w:r w:rsidR="00BF3431">
          <w:rPr>
            <w:noProof/>
            <w:webHidden/>
          </w:rPr>
          <w:t>11</w:t>
        </w:r>
        <w:r w:rsidR="00BF3431">
          <w:rPr>
            <w:noProof/>
            <w:webHidden/>
          </w:rPr>
          <w:fldChar w:fldCharType="end"/>
        </w:r>
      </w:hyperlink>
    </w:p>
    <w:p w14:paraId="619BAC30" w14:textId="685CAFE2" w:rsidR="00BF3431" w:rsidRDefault="00BF15F1">
      <w:pPr>
        <w:pStyle w:val="TM2"/>
        <w:rPr>
          <w:rFonts w:asciiTheme="minorHAnsi" w:eastAsiaTheme="minorEastAsia" w:hAnsiTheme="minorHAnsi" w:cstheme="minorBidi"/>
          <w:b w:val="0"/>
          <w:noProof/>
          <w:kern w:val="2"/>
          <w:sz w:val="24"/>
          <w:szCs w:val="24"/>
          <w:lang w:eastAsia="fr-FR"/>
          <w14:ligatures w14:val="standardContextual"/>
        </w:rPr>
      </w:pPr>
      <w:hyperlink w:anchor="_Toc167453528" w:history="1">
        <w:r w:rsidR="00BF3431" w:rsidRPr="00163A50">
          <w:rPr>
            <w:rStyle w:val="Lienhypertexte"/>
            <w:noProof/>
          </w:rPr>
          <w:t>2.</w:t>
        </w:r>
        <w:r w:rsidR="00BF3431">
          <w:rPr>
            <w:rFonts w:asciiTheme="minorHAnsi" w:eastAsiaTheme="minorEastAsia" w:hAnsiTheme="minorHAnsi" w:cstheme="minorBidi"/>
            <w:b w:val="0"/>
            <w:noProof/>
            <w:kern w:val="2"/>
            <w:sz w:val="24"/>
            <w:szCs w:val="24"/>
            <w:lang w:eastAsia="fr-FR"/>
            <w14:ligatures w14:val="standardContextual"/>
          </w:rPr>
          <w:tab/>
        </w:r>
        <w:r w:rsidR="00BF3431" w:rsidRPr="00163A50">
          <w:rPr>
            <w:rStyle w:val="Lienhypertexte"/>
            <w:noProof/>
          </w:rPr>
          <w:t>Modification de la charte</w:t>
        </w:r>
        <w:r w:rsidR="00BF3431">
          <w:rPr>
            <w:noProof/>
            <w:webHidden/>
          </w:rPr>
          <w:tab/>
        </w:r>
        <w:r w:rsidR="00BF3431">
          <w:rPr>
            <w:noProof/>
            <w:webHidden/>
          </w:rPr>
          <w:fldChar w:fldCharType="begin"/>
        </w:r>
        <w:r w:rsidR="00BF3431">
          <w:rPr>
            <w:noProof/>
            <w:webHidden/>
          </w:rPr>
          <w:instrText xml:space="preserve"> PAGEREF _Toc167453528 \h </w:instrText>
        </w:r>
        <w:r w:rsidR="00BF3431">
          <w:rPr>
            <w:noProof/>
            <w:webHidden/>
          </w:rPr>
        </w:r>
        <w:r w:rsidR="00BF3431">
          <w:rPr>
            <w:noProof/>
            <w:webHidden/>
          </w:rPr>
          <w:fldChar w:fldCharType="separate"/>
        </w:r>
        <w:r w:rsidR="00BF3431">
          <w:rPr>
            <w:noProof/>
            <w:webHidden/>
          </w:rPr>
          <w:t>11</w:t>
        </w:r>
        <w:r w:rsidR="00BF3431">
          <w:rPr>
            <w:noProof/>
            <w:webHidden/>
          </w:rPr>
          <w:fldChar w:fldCharType="end"/>
        </w:r>
      </w:hyperlink>
    </w:p>
    <w:p w14:paraId="02812D04" w14:textId="2C29A5A0" w:rsidR="0015137E" w:rsidRPr="0015137E" w:rsidRDefault="00E960B8" w:rsidP="00710068">
      <w:r>
        <w:fldChar w:fldCharType="end"/>
      </w:r>
    </w:p>
    <w:p w14:paraId="323918FF" w14:textId="5380BA77" w:rsidR="00A76AFC" w:rsidRPr="0015137E" w:rsidRDefault="00A76AFC" w:rsidP="00710068"/>
    <w:p w14:paraId="0C7E3A2E" w14:textId="618AAD1B" w:rsidR="00A76AFC" w:rsidRPr="0015137E" w:rsidRDefault="00A76AFC" w:rsidP="00710068">
      <w:r w:rsidRPr="0015137E">
        <w:br w:type="page"/>
      </w:r>
    </w:p>
    <w:p w14:paraId="28302DEA" w14:textId="47C383E7" w:rsidR="00A5366A" w:rsidRPr="0015137E" w:rsidRDefault="00C21EC9" w:rsidP="00710068">
      <w:pPr>
        <w:pStyle w:val="Titre1"/>
      </w:pPr>
      <w:bookmarkStart w:id="0" w:name="_Toc167453500"/>
      <w:r>
        <w:lastRenderedPageBreak/>
        <w:t>CADRE JURIDIQUE</w:t>
      </w:r>
      <w:bookmarkEnd w:id="0"/>
    </w:p>
    <w:p w14:paraId="6EF99375" w14:textId="77777777" w:rsidR="00C21EC9" w:rsidRDefault="00C21EC9" w:rsidP="00C21EC9"/>
    <w:p w14:paraId="55780E49" w14:textId="2C89FD1F" w:rsidR="00D634B0" w:rsidRPr="00B825EC" w:rsidRDefault="00D634B0" w:rsidP="00C21EC9">
      <w:pPr>
        <w:pStyle w:val="Paragraphedeliste"/>
        <w:numPr>
          <w:ilvl w:val="0"/>
          <w:numId w:val="12"/>
        </w:numPr>
        <w:tabs>
          <w:tab w:val="left" w:pos="284"/>
        </w:tabs>
        <w:ind w:left="284" w:hanging="284"/>
      </w:pPr>
      <w:bookmarkStart w:id="1" w:name="_Hlk161385994"/>
      <w:r w:rsidRPr="00B825EC">
        <w:t>Code général de la fonction publique</w:t>
      </w:r>
      <w:r w:rsidR="00F83681" w:rsidRPr="00B825EC">
        <w:t>, notamment l’article L.430-1</w:t>
      </w:r>
    </w:p>
    <w:p w14:paraId="652CD72D" w14:textId="77777777" w:rsidR="00727024" w:rsidRDefault="00727024" w:rsidP="00727024"/>
    <w:p w14:paraId="0447CC5E" w14:textId="77777777" w:rsidR="00727024" w:rsidRPr="00B825EC" w:rsidRDefault="00727024" w:rsidP="00727024">
      <w:pPr>
        <w:pStyle w:val="Paragraphedeliste"/>
        <w:numPr>
          <w:ilvl w:val="1"/>
          <w:numId w:val="12"/>
        </w:numPr>
        <w:tabs>
          <w:tab w:val="left" w:pos="284"/>
        </w:tabs>
        <w:ind w:left="284" w:hanging="284"/>
      </w:pPr>
      <w:r w:rsidRPr="00727024">
        <w:t xml:space="preserve">Décret n°89-229 du 17 avril 1989 </w:t>
      </w:r>
      <w:r>
        <w:t xml:space="preserve">modifié </w:t>
      </w:r>
      <w:r w:rsidRPr="00727024">
        <w:t>relatif aux commissions administratives paritaires des collectivités territoriales et de leurs établissements publics</w:t>
      </w:r>
    </w:p>
    <w:p w14:paraId="1A6619B2" w14:textId="77777777" w:rsidR="00D634B0" w:rsidRPr="00B825EC" w:rsidRDefault="00D634B0" w:rsidP="00727024"/>
    <w:p w14:paraId="779ACF1C" w14:textId="53113055" w:rsidR="00C21EC9" w:rsidRPr="00B825EC" w:rsidRDefault="00C21EC9" w:rsidP="00C21EC9">
      <w:pPr>
        <w:pStyle w:val="Paragraphedeliste"/>
        <w:numPr>
          <w:ilvl w:val="0"/>
          <w:numId w:val="12"/>
        </w:numPr>
        <w:tabs>
          <w:tab w:val="left" w:pos="284"/>
        </w:tabs>
        <w:ind w:left="284" w:hanging="284"/>
      </w:pPr>
      <w:r w:rsidRPr="00B825EC">
        <w:t xml:space="preserve">Décret n°2016-151 du 11 février 2016 modifié relatif aux conditions et modalités de mise en œuvre du télétravail dans la fonction publique et la magistrature, pris pour l’application de l’article 133 de la loi </w:t>
      </w:r>
      <w:r w:rsidRPr="00B825EC">
        <w:br/>
        <w:t>n°2012-347 du 12 mars 2012</w:t>
      </w:r>
    </w:p>
    <w:p w14:paraId="59BE8AF3" w14:textId="77777777" w:rsidR="00727024" w:rsidRDefault="00727024" w:rsidP="00727024"/>
    <w:p w14:paraId="7DE57AB8" w14:textId="77777777" w:rsidR="00727024" w:rsidRDefault="00727024" w:rsidP="00727024">
      <w:pPr>
        <w:pStyle w:val="Paragraphedeliste"/>
        <w:numPr>
          <w:ilvl w:val="1"/>
          <w:numId w:val="12"/>
        </w:numPr>
        <w:tabs>
          <w:tab w:val="left" w:pos="284"/>
        </w:tabs>
        <w:ind w:left="284" w:hanging="284"/>
      </w:pPr>
      <w:r w:rsidRPr="00727024">
        <w:t xml:space="preserve">Décret n°2016-1858 du 23 décembre 2016 </w:t>
      </w:r>
      <w:r>
        <w:t xml:space="preserve">modifié </w:t>
      </w:r>
      <w:r w:rsidRPr="00727024">
        <w:t>relatif aux commissions consultatives paritaires de la fonction publique territoriale</w:t>
      </w:r>
    </w:p>
    <w:p w14:paraId="11F730A0" w14:textId="77777777" w:rsidR="00D634B0" w:rsidRPr="00B825EC" w:rsidRDefault="00D634B0" w:rsidP="00727024"/>
    <w:p w14:paraId="0B384555" w14:textId="77777777" w:rsidR="00D634B0" w:rsidRPr="00B825EC" w:rsidRDefault="00D634B0" w:rsidP="00D634B0">
      <w:pPr>
        <w:pStyle w:val="Paragraphedeliste"/>
        <w:numPr>
          <w:ilvl w:val="1"/>
          <w:numId w:val="12"/>
        </w:numPr>
        <w:tabs>
          <w:tab w:val="left" w:pos="284"/>
        </w:tabs>
        <w:ind w:left="284" w:hanging="284"/>
      </w:pPr>
      <w:r w:rsidRPr="00B825EC">
        <w:t>Décret n°2021-571 du 10 mai 2021 modifié relatif aux comités sociaux territoriaux des collectivités territoriales et de leurs établissements publics</w:t>
      </w:r>
    </w:p>
    <w:p w14:paraId="32A7FC70" w14:textId="77777777" w:rsidR="00727024" w:rsidRPr="00B825EC" w:rsidRDefault="00727024" w:rsidP="00727024"/>
    <w:p w14:paraId="718C357E" w14:textId="77777777" w:rsidR="00727024" w:rsidRPr="00B825EC" w:rsidRDefault="00727024" w:rsidP="00727024">
      <w:pPr>
        <w:pStyle w:val="Paragraphedeliste"/>
        <w:numPr>
          <w:ilvl w:val="1"/>
          <w:numId w:val="12"/>
        </w:numPr>
        <w:tabs>
          <w:tab w:val="left" w:pos="284"/>
        </w:tabs>
        <w:ind w:left="284" w:hanging="284"/>
      </w:pPr>
      <w:r w:rsidRPr="00B825EC">
        <w:t>Décret n°2021-1123 du 26 août 2021 portant création d'une allocation forfaitaire de télétravail au bénéfice des agents publics et des magistrats</w:t>
      </w:r>
    </w:p>
    <w:p w14:paraId="330C6EA2" w14:textId="77777777" w:rsidR="00786BAF" w:rsidRPr="00B825EC" w:rsidRDefault="00786BAF" w:rsidP="00727024"/>
    <w:p w14:paraId="7C21C6A5" w14:textId="77777777" w:rsidR="00786BAF" w:rsidRPr="00B825EC" w:rsidRDefault="00786BAF" w:rsidP="00786BAF">
      <w:pPr>
        <w:pStyle w:val="Paragraphedeliste"/>
        <w:numPr>
          <w:ilvl w:val="1"/>
          <w:numId w:val="12"/>
        </w:numPr>
        <w:tabs>
          <w:tab w:val="left" w:pos="284"/>
        </w:tabs>
        <w:ind w:left="284" w:hanging="284"/>
      </w:pPr>
      <w:r w:rsidRPr="00B825EC">
        <w:t>Accord NOR : TFPF2207324O du 13 juillet 2021 relatif à la mise en œuvre du télétravail dans la fonction publique</w:t>
      </w:r>
    </w:p>
    <w:p w14:paraId="2AFEE9CE" w14:textId="77777777" w:rsidR="00C21EC9" w:rsidRPr="00B825EC" w:rsidRDefault="00C21EC9" w:rsidP="00727024"/>
    <w:p w14:paraId="105C48D9" w14:textId="011344B5" w:rsidR="00C21EC9" w:rsidRPr="00B825EC" w:rsidRDefault="00C21EC9" w:rsidP="00C21EC9">
      <w:pPr>
        <w:pStyle w:val="Paragraphedeliste"/>
        <w:numPr>
          <w:ilvl w:val="1"/>
          <w:numId w:val="12"/>
        </w:numPr>
        <w:tabs>
          <w:tab w:val="left" w:pos="284"/>
        </w:tabs>
        <w:ind w:left="284" w:hanging="284"/>
      </w:pPr>
      <w:r w:rsidRPr="00B825EC">
        <w:t xml:space="preserve">Arrêté NOR : TFPF2123627A du 26 août 2021 modifié pris pour l'application du décret n°2021-1123 du </w:t>
      </w:r>
      <w:r w:rsidRPr="00B825EC">
        <w:br/>
        <w:t>26 août 2021 relatif au versement de l'allocation forfaitaire de télétravail au bénéfice des agents publics et des magistrats</w:t>
      </w:r>
    </w:p>
    <w:p w14:paraId="2C7CBBF7" w14:textId="77777777" w:rsidR="00727024" w:rsidRPr="00B825EC" w:rsidRDefault="00727024" w:rsidP="00727024"/>
    <w:p w14:paraId="4843C693" w14:textId="77777777" w:rsidR="00727024" w:rsidRDefault="00727024" w:rsidP="00727024">
      <w:pPr>
        <w:pStyle w:val="Paragraphedeliste"/>
        <w:numPr>
          <w:ilvl w:val="1"/>
          <w:numId w:val="12"/>
        </w:numPr>
        <w:tabs>
          <w:tab w:val="left" w:pos="284"/>
        </w:tabs>
        <w:ind w:left="284" w:hanging="284"/>
      </w:pPr>
      <w:r w:rsidRPr="00B825EC">
        <w:t>FAQ de la DGAFP du 9 novembre 2021 relative à l’allocation forfaitaire de télétravail</w:t>
      </w:r>
    </w:p>
    <w:p w14:paraId="5B65C9CA" w14:textId="77777777" w:rsidR="00D634B0" w:rsidRPr="00B825EC" w:rsidRDefault="00D634B0" w:rsidP="00727024"/>
    <w:p w14:paraId="698BF512" w14:textId="668B14CD" w:rsidR="00B825EC" w:rsidRPr="00B825EC" w:rsidRDefault="00727024" w:rsidP="00B825EC">
      <w:pPr>
        <w:pStyle w:val="Paragraphedeliste"/>
        <w:numPr>
          <w:ilvl w:val="1"/>
          <w:numId w:val="12"/>
        </w:numPr>
        <w:tabs>
          <w:tab w:val="left" w:pos="284"/>
        </w:tabs>
        <w:ind w:left="284" w:hanging="284"/>
      </w:pPr>
      <w:r>
        <w:t>Jurisprudence</w:t>
      </w:r>
      <w:r w:rsidR="00A5674E">
        <w:t>s</w:t>
      </w:r>
    </w:p>
    <w:bookmarkEnd w:id="1"/>
    <w:p w14:paraId="61C7ECA7" w14:textId="77777777" w:rsidR="006527DC" w:rsidRDefault="006527DC" w:rsidP="00710068"/>
    <w:p w14:paraId="29276C93" w14:textId="77777777" w:rsidR="00B3723D" w:rsidRDefault="00B3723D" w:rsidP="00710068"/>
    <w:p w14:paraId="78C4B774" w14:textId="1DB2DF0C" w:rsidR="00633E4C" w:rsidRPr="0015137E" w:rsidRDefault="00633E4C" w:rsidP="00633E4C">
      <w:pPr>
        <w:pStyle w:val="Titre1"/>
      </w:pPr>
      <w:bookmarkStart w:id="2" w:name="_Toc167453501"/>
      <w:r>
        <w:t>DEFINITION</w:t>
      </w:r>
      <w:bookmarkEnd w:id="2"/>
    </w:p>
    <w:p w14:paraId="4DF69713" w14:textId="77777777" w:rsidR="00D634B0" w:rsidRDefault="00D634B0" w:rsidP="00710068"/>
    <w:p w14:paraId="633D3C15" w14:textId="271BD6A8" w:rsidR="00311738" w:rsidRDefault="00311738" w:rsidP="00311738">
      <w:pPr>
        <w:rPr>
          <w:rStyle w:val="Accentuationlgre"/>
        </w:rPr>
      </w:pPr>
      <w:bookmarkStart w:id="3" w:name="_Hlk162273184"/>
      <w:r w:rsidRPr="00707222">
        <w:rPr>
          <w:rStyle w:val="Accentuationlgre"/>
        </w:rPr>
        <w:t>Article</w:t>
      </w:r>
      <w:r>
        <w:rPr>
          <w:rStyle w:val="Accentuationlgre"/>
        </w:rPr>
        <w:t>s</w:t>
      </w:r>
      <w:r w:rsidRPr="00707222">
        <w:rPr>
          <w:rStyle w:val="Accentuationlgre"/>
        </w:rPr>
        <w:t xml:space="preserve"> </w:t>
      </w:r>
      <w:r>
        <w:rPr>
          <w:rStyle w:val="Accentuationlgre"/>
        </w:rPr>
        <w:t>2</w:t>
      </w:r>
      <w:r w:rsidRPr="00707222">
        <w:rPr>
          <w:rStyle w:val="Accentuationlgre"/>
        </w:rPr>
        <w:t xml:space="preserve"> </w:t>
      </w:r>
      <w:r>
        <w:rPr>
          <w:rStyle w:val="Accentuationlgre"/>
        </w:rPr>
        <w:t>et 2-1 du décret n°2016-151 du 11 février 2016</w:t>
      </w:r>
    </w:p>
    <w:p w14:paraId="583E630A" w14:textId="5DBA6832" w:rsidR="00A00734" w:rsidRPr="00707222" w:rsidRDefault="00CC39BD" w:rsidP="00311738">
      <w:pPr>
        <w:rPr>
          <w:rStyle w:val="Accentuationlgre"/>
        </w:rPr>
      </w:pPr>
      <w:r>
        <w:rPr>
          <w:rStyle w:val="Accentuationlgre"/>
        </w:rPr>
        <w:t>Accord du 13 juillet 2021 (NOR : TFPF2207324O)</w:t>
      </w:r>
    </w:p>
    <w:bookmarkEnd w:id="3"/>
    <w:p w14:paraId="382226C1" w14:textId="77777777" w:rsidR="00311738" w:rsidRDefault="00311738" w:rsidP="00710068"/>
    <w:p w14:paraId="7BE142F8" w14:textId="23E4CD9C" w:rsidR="00A5366A" w:rsidRPr="00C21EC9" w:rsidRDefault="00A5366A" w:rsidP="00710068">
      <w:r w:rsidRPr="00C21EC9">
        <w:t xml:space="preserve">Le télétravail désigne toute forme d'organisation du travail dans laquelle les fonctions qui auraient pu être exercées par un agent dans les locaux </w:t>
      </w:r>
      <w:r w:rsidR="003A7EF3">
        <w:t>de la collectivité</w:t>
      </w:r>
      <w:r w:rsidRPr="00C21EC9">
        <w:t xml:space="preserve"> sont réalisées hors de ces locaux</w:t>
      </w:r>
      <w:r w:rsidR="006527DC">
        <w:t>,</w:t>
      </w:r>
      <w:r w:rsidRPr="00C21EC9">
        <w:t xml:space="preserve"> de façon régulière</w:t>
      </w:r>
      <w:r w:rsidR="00C21EC9">
        <w:t xml:space="preserve"> ou ponctuelle, sur la base du volontariat,</w:t>
      </w:r>
      <w:r w:rsidRPr="00C21EC9">
        <w:t xml:space="preserve"> en utilisant les technologies de l'information et de la communication.</w:t>
      </w:r>
    </w:p>
    <w:p w14:paraId="2B873FC5" w14:textId="77777777" w:rsidR="00A5366A" w:rsidRPr="00C21EC9" w:rsidRDefault="00A5366A" w:rsidP="00710068"/>
    <w:p w14:paraId="204CB96C" w14:textId="5DD82C7D" w:rsidR="00C21EC9" w:rsidRDefault="006527DC" w:rsidP="00C21EC9">
      <w:r w:rsidRPr="006527DC">
        <w:t>Le télétravail peut être organisé au domicile de l'agent, dans un autre lieu privé ou dans tout lieu à usage professionnel.</w:t>
      </w:r>
    </w:p>
    <w:p w14:paraId="2961E452" w14:textId="77777777" w:rsidR="00472501" w:rsidRDefault="00472501" w:rsidP="00C21EC9"/>
    <w:p w14:paraId="0AFF6BD0" w14:textId="46627059" w:rsidR="00472501" w:rsidRDefault="00472501" w:rsidP="00C21EC9">
      <w:r w:rsidRPr="00472501">
        <w:t>Un agent peut bénéficier au titre d'une même autorisation de ces différentes possibilités.</w:t>
      </w:r>
    </w:p>
    <w:p w14:paraId="4425B06B" w14:textId="77777777" w:rsidR="006527DC" w:rsidRPr="00C21EC9" w:rsidRDefault="006527DC" w:rsidP="00C21EC9"/>
    <w:p w14:paraId="0A823D0A" w14:textId="7469F79A" w:rsidR="00C21EC9" w:rsidRDefault="00C21EC9" w:rsidP="00C21EC9">
      <w:r>
        <w:t>Ne sont pas concernées les périodes d’astreintes ainsi que toutes les autres formes de travail à distance, telles que le travail nomade ou le travail en réseau.</w:t>
      </w:r>
    </w:p>
    <w:p w14:paraId="72DCC539" w14:textId="1CD612B7" w:rsidR="00A5366A" w:rsidRDefault="00A5366A" w:rsidP="00710068"/>
    <w:p w14:paraId="172E43B4" w14:textId="77777777" w:rsidR="00727024" w:rsidRPr="00727024" w:rsidRDefault="00727024" w:rsidP="00710068"/>
    <w:p w14:paraId="0A74AEAE" w14:textId="071FF54C" w:rsidR="00A76AFC" w:rsidRPr="0015137E" w:rsidRDefault="00707222" w:rsidP="00710068">
      <w:pPr>
        <w:pStyle w:val="Titre1"/>
      </w:pPr>
      <w:bookmarkStart w:id="4" w:name="_Toc167453502"/>
      <w:r>
        <w:t>ORGANIS</w:t>
      </w:r>
      <w:r w:rsidR="00B541B5">
        <w:t>A</w:t>
      </w:r>
      <w:r>
        <w:t>TION DU TELETRAVAIL</w:t>
      </w:r>
      <w:bookmarkEnd w:id="4"/>
    </w:p>
    <w:p w14:paraId="395DF738" w14:textId="67A53B9E" w:rsidR="00A76AFC" w:rsidRDefault="00A76AFC" w:rsidP="00710068"/>
    <w:p w14:paraId="48ED0646" w14:textId="77777777" w:rsidR="0015137E" w:rsidRDefault="0015137E" w:rsidP="00710068"/>
    <w:p w14:paraId="25EB4EDB" w14:textId="2B336B94" w:rsidR="00707222" w:rsidRPr="00776EAF" w:rsidRDefault="00707222" w:rsidP="00776EAF">
      <w:pPr>
        <w:pStyle w:val="Titre2"/>
      </w:pPr>
      <w:bookmarkStart w:id="5" w:name="_Toc167453503"/>
      <w:r w:rsidRPr="00776EAF">
        <w:t>Agents concernés</w:t>
      </w:r>
      <w:bookmarkEnd w:id="5"/>
    </w:p>
    <w:p w14:paraId="5B82D0D0" w14:textId="77777777" w:rsidR="00707222" w:rsidRDefault="00707222" w:rsidP="00710068"/>
    <w:p w14:paraId="09C088C7" w14:textId="0D917461" w:rsidR="00311738" w:rsidRDefault="00311738" w:rsidP="00311738">
      <w:pPr>
        <w:rPr>
          <w:rStyle w:val="Accentuationlgre"/>
        </w:rPr>
      </w:pPr>
      <w:bookmarkStart w:id="6" w:name="_Hlk162273213"/>
      <w:r w:rsidRPr="00707222">
        <w:rPr>
          <w:rStyle w:val="Accentuationlgre"/>
        </w:rPr>
        <w:t xml:space="preserve">Article </w:t>
      </w:r>
      <w:r>
        <w:rPr>
          <w:rStyle w:val="Accentuationlgre"/>
        </w:rPr>
        <w:t>1</w:t>
      </w:r>
      <w:r w:rsidRPr="00707222">
        <w:rPr>
          <w:rStyle w:val="Accentuationlgre"/>
        </w:rPr>
        <w:t xml:space="preserve"> </w:t>
      </w:r>
      <w:r>
        <w:rPr>
          <w:rStyle w:val="Accentuationlgre"/>
        </w:rPr>
        <w:t>du décret n°2016-151 du 11 février 2016</w:t>
      </w:r>
    </w:p>
    <w:p w14:paraId="02D0EC63" w14:textId="681C8513" w:rsidR="00F83681" w:rsidRDefault="00F83681" w:rsidP="00311738">
      <w:pPr>
        <w:rPr>
          <w:rStyle w:val="Accentuationlgre"/>
        </w:rPr>
      </w:pPr>
      <w:r>
        <w:rPr>
          <w:rStyle w:val="Accentuationlgre"/>
        </w:rPr>
        <w:t>A</w:t>
      </w:r>
      <w:r w:rsidRPr="00F83681">
        <w:rPr>
          <w:rStyle w:val="Accentuationlgre"/>
        </w:rPr>
        <w:t>rticle L.430-1</w:t>
      </w:r>
      <w:r>
        <w:rPr>
          <w:rStyle w:val="Accentuationlgre"/>
        </w:rPr>
        <w:t xml:space="preserve"> du </w:t>
      </w:r>
      <w:r w:rsidRPr="00F83681">
        <w:rPr>
          <w:rStyle w:val="Accentuationlgre"/>
        </w:rPr>
        <w:t>Code général de la fonction publique</w:t>
      </w:r>
    </w:p>
    <w:p w14:paraId="297539A0" w14:textId="5D30CCFB" w:rsidR="00BE2B2D" w:rsidRPr="00707222" w:rsidRDefault="00CC39BD" w:rsidP="00BE2B2D">
      <w:pPr>
        <w:rPr>
          <w:rStyle w:val="Accentuationlgre"/>
        </w:rPr>
      </w:pPr>
      <w:r>
        <w:rPr>
          <w:rStyle w:val="Accentuationlgre"/>
        </w:rPr>
        <w:t>Accord du 13 juillet 2021 (NOR : TFPF2207324O)</w:t>
      </w:r>
    </w:p>
    <w:bookmarkEnd w:id="6"/>
    <w:p w14:paraId="4FDD0FD6" w14:textId="77777777" w:rsidR="00707222" w:rsidRDefault="00707222" w:rsidP="00710068"/>
    <w:p w14:paraId="1D744668" w14:textId="31B8003C" w:rsidR="00250A11" w:rsidRDefault="00707222" w:rsidP="00710068">
      <w:r w:rsidRPr="00C21EC9">
        <w:lastRenderedPageBreak/>
        <w:t>Le télétravail est ouvert, sur la base du volontariat, aux agents fonctionnaires (titulaires et stagiaires)</w:t>
      </w:r>
      <w:r w:rsidR="00250A11">
        <w:t xml:space="preserve"> et aux </w:t>
      </w:r>
      <w:r w:rsidRPr="00C21EC9">
        <w:t>contractuels de droit public</w:t>
      </w:r>
      <w:r w:rsidR="00250A11">
        <w:t>.</w:t>
      </w:r>
    </w:p>
    <w:p w14:paraId="0EA9B39F" w14:textId="77777777" w:rsidR="00250A11" w:rsidRDefault="00250A11" w:rsidP="00710068"/>
    <w:p w14:paraId="7565EC03" w14:textId="77777777" w:rsidR="00707222" w:rsidRPr="00C21EC9" w:rsidRDefault="00707222" w:rsidP="00185F6B">
      <w:pPr>
        <w:shd w:val="clear" w:color="auto" w:fill="D1BC4B" w:themeFill="accent6"/>
        <w:rPr>
          <w:b/>
          <w:bCs/>
          <w:shd w:val="clear" w:color="auto" w:fill="D1BC4B" w:themeFill="accent6"/>
        </w:rPr>
      </w:pPr>
      <w:r w:rsidRPr="00C21EC9">
        <w:rPr>
          <w:b/>
          <w:bCs/>
        </w:rPr>
        <w:sym w:font="Wingdings" w:char="F046"/>
      </w:r>
      <w:r w:rsidRPr="00C21EC9">
        <w:rPr>
          <w:b/>
          <w:bCs/>
        </w:rPr>
        <w:t xml:space="preserve"> A COMPLETER</w:t>
      </w:r>
    </w:p>
    <w:p w14:paraId="621C13F1" w14:textId="5DE5DDA2" w:rsidR="00707222" w:rsidRPr="00C21EC9" w:rsidRDefault="00707222" w:rsidP="00185F6B">
      <w:pPr>
        <w:shd w:val="clear" w:color="auto" w:fill="D1BC4B" w:themeFill="accent6"/>
      </w:pPr>
      <w:r w:rsidRPr="00C21EC9">
        <w:t xml:space="preserve">Préciser </w:t>
      </w:r>
      <w:r w:rsidR="003C6C51">
        <w:t xml:space="preserve">si </w:t>
      </w:r>
      <w:r w:rsidRPr="00C21EC9">
        <w:t>modalités</w:t>
      </w:r>
      <w:r w:rsidR="003C6C51">
        <w:t xml:space="preserve"> complémentaires</w:t>
      </w:r>
      <w:r w:rsidRPr="00C21EC9">
        <w:t xml:space="preserve"> applicables dans </w:t>
      </w:r>
      <w:r w:rsidR="006527DC">
        <w:t>la</w:t>
      </w:r>
      <w:r w:rsidRPr="00C21EC9">
        <w:t xml:space="preserve"> collectivité</w:t>
      </w:r>
      <w:r w:rsidR="00EB3D41">
        <w:t xml:space="preserve"> (ancienneté</w:t>
      </w:r>
      <w:r w:rsidR="003C6C51">
        <w:t xml:space="preserve"> </w:t>
      </w:r>
      <w:r w:rsidR="00B41C69">
        <w:t xml:space="preserve">dans le poste ou dans la collectivité </w:t>
      </w:r>
      <w:r w:rsidR="003C6C51">
        <w:t xml:space="preserve">requise avant d’être autorisé à télétravailler, </w:t>
      </w:r>
      <w:r w:rsidR="00B41C69">
        <w:t>compatibilité ou non</w:t>
      </w:r>
      <w:r w:rsidR="003C6C51">
        <w:t xml:space="preserve"> avec le temps partiel, non ouvert aux apprentis, etc</w:t>
      </w:r>
      <w:r w:rsidR="00EB3D41">
        <w:t>…)</w:t>
      </w:r>
    </w:p>
    <w:p w14:paraId="636700F4" w14:textId="77777777" w:rsidR="00707222" w:rsidRDefault="00707222" w:rsidP="00710068"/>
    <w:p w14:paraId="273DC7D0" w14:textId="77777777" w:rsidR="00707222" w:rsidRDefault="00707222" w:rsidP="00710068"/>
    <w:p w14:paraId="66F3D4B5" w14:textId="2973045D" w:rsidR="00707222" w:rsidRPr="00776EAF" w:rsidRDefault="00707222" w:rsidP="00776EAF">
      <w:pPr>
        <w:pStyle w:val="Titre2"/>
      </w:pPr>
      <w:bookmarkStart w:id="7" w:name="_Toc167453504"/>
      <w:r w:rsidRPr="00776EAF">
        <w:t xml:space="preserve">Activités </w:t>
      </w:r>
      <w:r w:rsidR="00B34BCE" w:rsidRPr="00776EAF">
        <w:t>éligibles au télétravail</w:t>
      </w:r>
      <w:bookmarkEnd w:id="7"/>
    </w:p>
    <w:p w14:paraId="724E7FEF" w14:textId="77777777" w:rsidR="00707222" w:rsidRDefault="00707222" w:rsidP="00710068"/>
    <w:p w14:paraId="61BF6863" w14:textId="3ADFA1FF" w:rsidR="00250A11" w:rsidRDefault="00250A11" w:rsidP="00250A11">
      <w:pPr>
        <w:rPr>
          <w:rStyle w:val="Accentuationlgre"/>
        </w:rPr>
      </w:pPr>
      <w:bookmarkStart w:id="8" w:name="_Hlk162273216"/>
      <w:r w:rsidRPr="00707222">
        <w:rPr>
          <w:rStyle w:val="Accentuationlgre"/>
        </w:rPr>
        <w:t xml:space="preserve">Article </w:t>
      </w:r>
      <w:r>
        <w:rPr>
          <w:rStyle w:val="Accentuationlgre"/>
        </w:rPr>
        <w:t>5</w:t>
      </w:r>
      <w:r w:rsidRPr="00707222">
        <w:rPr>
          <w:rStyle w:val="Accentuationlgre"/>
        </w:rPr>
        <w:t xml:space="preserve"> </w:t>
      </w:r>
      <w:r>
        <w:rPr>
          <w:rStyle w:val="Accentuationlgre"/>
        </w:rPr>
        <w:t>du décret n°2016-151 du 11 février 2016</w:t>
      </w:r>
    </w:p>
    <w:bookmarkEnd w:id="8"/>
    <w:p w14:paraId="0B6FF966" w14:textId="77777777" w:rsidR="00250A11" w:rsidRDefault="00250A11" w:rsidP="00710068"/>
    <w:p w14:paraId="18142B4E" w14:textId="6CBBA4DF" w:rsidR="00B34BCE" w:rsidRPr="00DF03A7" w:rsidRDefault="00B34BCE" w:rsidP="00B34BCE">
      <w:r w:rsidRPr="000B503C">
        <w:t>Sont compatibles avec une organisation en télétravail les activités suivantes :</w:t>
      </w:r>
    </w:p>
    <w:p w14:paraId="58CE0835" w14:textId="77777777" w:rsidR="00B34BCE" w:rsidRDefault="00B34BCE" w:rsidP="00B34BCE"/>
    <w:p w14:paraId="731DADEC" w14:textId="77777777" w:rsidR="00B34BCE" w:rsidRPr="00185F6B" w:rsidRDefault="00B34BCE" w:rsidP="00B34BCE">
      <w:pPr>
        <w:shd w:val="clear" w:color="auto" w:fill="D1BC4B" w:themeFill="accent6"/>
        <w:rPr>
          <w:b/>
          <w:bCs/>
          <w:shd w:val="clear" w:color="auto" w:fill="D1BC4B" w:themeFill="accent6"/>
        </w:rPr>
      </w:pPr>
      <w:r w:rsidRPr="00185F6B">
        <w:rPr>
          <w:b/>
          <w:bCs/>
        </w:rPr>
        <w:sym w:font="Wingdings" w:char="F046"/>
      </w:r>
      <w:r w:rsidRPr="00185F6B">
        <w:rPr>
          <w:b/>
          <w:bCs/>
        </w:rPr>
        <w:t xml:space="preserve"> A COMPLETER</w:t>
      </w:r>
    </w:p>
    <w:p w14:paraId="54A61A50" w14:textId="0C9314F4" w:rsidR="00B34BCE" w:rsidRDefault="00B34BCE" w:rsidP="00B34BCE">
      <w:pPr>
        <w:shd w:val="clear" w:color="auto" w:fill="D1BC4B" w:themeFill="accent6"/>
      </w:pPr>
      <w:r>
        <w:t>Lister les</w:t>
      </w:r>
      <w:r w:rsidR="003C6C51">
        <w:t xml:space="preserve"> </w:t>
      </w:r>
      <w:r w:rsidR="003C6C51" w:rsidRPr="003C6C51">
        <w:rPr>
          <w:b/>
          <w:bCs/>
        </w:rPr>
        <w:t>postes et/ou les</w:t>
      </w:r>
      <w:r w:rsidRPr="003C6C51">
        <w:rPr>
          <w:b/>
          <w:bCs/>
        </w:rPr>
        <w:t xml:space="preserve"> activités </w:t>
      </w:r>
      <w:r w:rsidRPr="00EE5F1B">
        <w:rPr>
          <w:b/>
          <w:bCs/>
        </w:rPr>
        <w:t>concernées</w:t>
      </w:r>
      <w:r>
        <w:t xml:space="preserve"> dans la collectivité</w:t>
      </w:r>
    </w:p>
    <w:p w14:paraId="034C5857" w14:textId="77777777" w:rsidR="00B34BCE" w:rsidRDefault="00B34BCE" w:rsidP="00B34BCE">
      <w:pPr>
        <w:shd w:val="clear" w:color="auto" w:fill="D1BC4B" w:themeFill="accent6"/>
      </w:pPr>
    </w:p>
    <w:p w14:paraId="22E5BCF3" w14:textId="77777777" w:rsidR="00B34BCE" w:rsidRPr="00F8432A" w:rsidRDefault="00B34BCE" w:rsidP="00B34BCE">
      <w:pPr>
        <w:shd w:val="clear" w:color="auto" w:fill="D1BC4B" w:themeFill="accent6"/>
        <w:rPr>
          <w:i/>
          <w:iCs/>
        </w:rPr>
      </w:pPr>
      <w:r w:rsidRPr="00F8432A">
        <w:rPr>
          <w:i/>
          <w:iCs/>
        </w:rPr>
        <w:t xml:space="preserve">Exemples de critères </w:t>
      </w:r>
      <w:r>
        <w:rPr>
          <w:i/>
          <w:iCs/>
        </w:rPr>
        <w:t>pouvant</w:t>
      </w:r>
      <w:r w:rsidRPr="00F8432A">
        <w:rPr>
          <w:i/>
          <w:iCs/>
        </w:rPr>
        <w:t xml:space="preserve"> être pris en compte pour définir l’éligibilité du télétravail du poste : </w:t>
      </w:r>
    </w:p>
    <w:p w14:paraId="628E8AB9" w14:textId="77777777" w:rsidR="00B34BCE" w:rsidRPr="00F8432A" w:rsidRDefault="00B34BCE" w:rsidP="00B34BCE">
      <w:pPr>
        <w:shd w:val="clear" w:color="auto" w:fill="D1BC4B" w:themeFill="accent6"/>
        <w:rPr>
          <w:i/>
          <w:iCs/>
        </w:rPr>
      </w:pPr>
      <w:r w:rsidRPr="00F8432A">
        <w:rPr>
          <w:i/>
          <w:iCs/>
        </w:rPr>
        <w:t>- Poste dont les missions principales ne nécessitent pas une présence impérative et quotidienne,</w:t>
      </w:r>
    </w:p>
    <w:p w14:paraId="116CC0E3" w14:textId="77777777" w:rsidR="00B34BCE" w:rsidRPr="00F8432A" w:rsidRDefault="00B34BCE" w:rsidP="00B34BCE">
      <w:pPr>
        <w:shd w:val="clear" w:color="auto" w:fill="D1BC4B" w:themeFill="accent6"/>
        <w:rPr>
          <w:i/>
          <w:iCs/>
        </w:rPr>
      </w:pPr>
      <w:r w:rsidRPr="00F8432A">
        <w:rPr>
          <w:i/>
          <w:iCs/>
        </w:rPr>
        <w:t>- Poste dont les missions ne se basent pas sur l’exploitation ou le traitement de documents spécifiques sous format papier,</w:t>
      </w:r>
    </w:p>
    <w:p w14:paraId="14308A9A" w14:textId="77777777" w:rsidR="00B34BCE" w:rsidRPr="00F8432A" w:rsidRDefault="00B34BCE" w:rsidP="00B34BCE">
      <w:pPr>
        <w:shd w:val="clear" w:color="auto" w:fill="D1BC4B" w:themeFill="accent6"/>
        <w:rPr>
          <w:i/>
          <w:iCs/>
        </w:rPr>
      </w:pPr>
      <w:r w:rsidRPr="00F8432A">
        <w:rPr>
          <w:i/>
          <w:iCs/>
        </w:rPr>
        <w:t>- Poste dont les missions comportent des tâches susceptibles d’être regroupées sur un temps de télétravail,</w:t>
      </w:r>
    </w:p>
    <w:p w14:paraId="2541EA06" w14:textId="134DBEAE" w:rsidR="00B34BCE" w:rsidRPr="00F8432A" w:rsidRDefault="00B34BCE" w:rsidP="00B34BCE">
      <w:pPr>
        <w:shd w:val="clear" w:color="auto" w:fill="D1BC4B" w:themeFill="accent6"/>
        <w:rPr>
          <w:i/>
          <w:iCs/>
        </w:rPr>
      </w:pPr>
      <w:r w:rsidRPr="00F8432A">
        <w:rPr>
          <w:i/>
          <w:iCs/>
        </w:rPr>
        <w:t>- Poste dont les missions ne comportent pas un volant imp</w:t>
      </w:r>
      <w:r w:rsidR="003C6C51">
        <w:rPr>
          <w:i/>
          <w:iCs/>
        </w:rPr>
        <w:t xml:space="preserve">ératif </w:t>
      </w:r>
      <w:r w:rsidRPr="00F8432A">
        <w:rPr>
          <w:i/>
          <w:iCs/>
        </w:rPr>
        <w:t xml:space="preserve">d’encadrement </w:t>
      </w:r>
      <w:r w:rsidR="003C6C51">
        <w:rPr>
          <w:i/>
          <w:iCs/>
        </w:rPr>
        <w:t xml:space="preserve">physique </w:t>
      </w:r>
      <w:r w:rsidRPr="00F8432A">
        <w:rPr>
          <w:i/>
          <w:iCs/>
        </w:rPr>
        <w:t>de proximité</w:t>
      </w:r>
      <w:r>
        <w:rPr>
          <w:i/>
          <w:iCs/>
        </w:rPr>
        <w:t>…</w:t>
      </w:r>
    </w:p>
    <w:p w14:paraId="5CD15ADD" w14:textId="77777777" w:rsidR="006527DC" w:rsidRDefault="006527DC" w:rsidP="00710068"/>
    <w:p w14:paraId="09EAF785" w14:textId="665C5ACF" w:rsidR="00C02656" w:rsidRDefault="00C02656" w:rsidP="00710068">
      <w:r w:rsidRPr="00C02656">
        <w:t xml:space="preserve">Cette liste </w:t>
      </w:r>
      <w:r>
        <w:t>n’étant pas</w:t>
      </w:r>
      <w:r w:rsidRPr="00C02656">
        <w:t xml:space="preserve"> exhaustive, il appartient à chaque </w:t>
      </w:r>
      <w:r w:rsidR="00CC39BD" w:rsidRPr="00707249">
        <w:rPr>
          <w:shd w:val="clear" w:color="auto" w:fill="D1BC4B" w:themeFill="accent6"/>
        </w:rPr>
        <w:t>chef de service/directeur général des services/Maire/Président</w:t>
      </w:r>
      <w:r w:rsidRPr="00C02656">
        <w:t xml:space="preserve"> d’apprécier</w:t>
      </w:r>
      <w:r>
        <w:t xml:space="preserve"> la </w:t>
      </w:r>
      <w:r w:rsidRPr="00C02656">
        <w:t>compatibilité de la demande avec la nature des activités exercées et l'intérêt du service.</w:t>
      </w:r>
    </w:p>
    <w:p w14:paraId="57D9D3E4" w14:textId="77777777" w:rsidR="00C02656" w:rsidRDefault="00C02656" w:rsidP="00710068"/>
    <w:p w14:paraId="43FD7D44" w14:textId="5685CBB0" w:rsidR="00707222" w:rsidRPr="00DF03A7" w:rsidRDefault="00707222" w:rsidP="00710068">
      <w:r w:rsidRPr="00DF03A7">
        <w:t>Sont exclues d’une organisation en télétravail les activités nécessitant une présence</w:t>
      </w:r>
      <w:bookmarkStart w:id="9" w:name="_Hlk161317099"/>
      <w:r w:rsidRPr="00DF03A7">
        <w:t xml:space="preserve"> dans les locaux ou réal</w:t>
      </w:r>
      <w:bookmarkEnd w:id="9"/>
      <w:r w:rsidRPr="00DF03A7">
        <w:t>isées sur sites</w:t>
      </w:r>
      <w:r w:rsidR="006527DC">
        <w:t>, telles que </w:t>
      </w:r>
      <w:r w:rsidR="00B34BCE">
        <w:t xml:space="preserve">l’accueil du public, </w:t>
      </w:r>
      <w:r w:rsidR="000B503C">
        <w:t xml:space="preserve">les tâches techniques sur le terrain, </w:t>
      </w:r>
      <w:r w:rsidR="00B34BCE">
        <w:t xml:space="preserve">les déplacements nécessaires à l’exercice des missions, </w:t>
      </w:r>
      <w:r w:rsidR="00250A11">
        <w:t xml:space="preserve">certaines </w:t>
      </w:r>
      <w:r w:rsidR="00B34BCE">
        <w:t>réunions</w:t>
      </w:r>
      <w:r w:rsidR="00250A11">
        <w:t xml:space="preserve"> nécessitant la présence de l’agent</w:t>
      </w:r>
      <w:r w:rsidR="00B34BCE">
        <w:t>…</w:t>
      </w:r>
    </w:p>
    <w:p w14:paraId="7162B2C4" w14:textId="77777777" w:rsidR="00707222" w:rsidRPr="00DF03A7" w:rsidRDefault="00707222" w:rsidP="00710068"/>
    <w:p w14:paraId="52E0907E" w14:textId="13B288D1" w:rsidR="00D90696" w:rsidRDefault="00707222" w:rsidP="00710068">
      <w:r w:rsidRPr="00DF03A7">
        <w:t>Sont également exclus les travaux portant sur des documents confidentiels ou des données à caractère sensible, dès lors que le respect de la confidentialité de ces documents ou données ne peut être assuré en</w:t>
      </w:r>
      <w:r w:rsidR="00250A11">
        <w:t xml:space="preserve"> </w:t>
      </w:r>
      <w:r w:rsidRPr="00DF03A7">
        <w:t>dehors des locaux de travail</w:t>
      </w:r>
      <w:r w:rsidR="00250A11">
        <w:t xml:space="preserve">, ainsi que les </w:t>
      </w:r>
      <w:r w:rsidR="00250A11" w:rsidRPr="00250A11">
        <w:t>activités comportant l'accomplissement de travaux nécessitant l'utilisation de logiciels ou applications faisant l'objet de restrictions d'utilisation à distance ou l'utilisation de matériels spécifiques.</w:t>
      </w:r>
    </w:p>
    <w:p w14:paraId="7A7184EC" w14:textId="77777777" w:rsidR="000B503C" w:rsidRDefault="000B503C" w:rsidP="000B503C"/>
    <w:p w14:paraId="70053A7B" w14:textId="36503782" w:rsidR="000B503C" w:rsidRPr="00DF03A7" w:rsidRDefault="000B503C" w:rsidP="000B503C">
      <w:r w:rsidRPr="000B503C">
        <w:t xml:space="preserve">Sont </w:t>
      </w:r>
      <w:r>
        <w:t>exclues</w:t>
      </w:r>
      <w:r w:rsidRPr="000B503C">
        <w:t xml:space="preserve"> avec une organisation en télétravail les activités suivantes :</w:t>
      </w:r>
    </w:p>
    <w:p w14:paraId="13A17E7E" w14:textId="77777777" w:rsidR="000B503C" w:rsidRDefault="000B503C" w:rsidP="000B503C"/>
    <w:p w14:paraId="357E5A5A" w14:textId="77777777" w:rsidR="000B503C" w:rsidRPr="00185F6B" w:rsidRDefault="000B503C" w:rsidP="000B503C">
      <w:pPr>
        <w:shd w:val="clear" w:color="auto" w:fill="D1BC4B" w:themeFill="accent6"/>
        <w:rPr>
          <w:b/>
          <w:bCs/>
          <w:shd w:val="clear" w:color="auto" w:fill="D1BC4B" w:themeFill="accent6"/>
        </w:rPr>
      </w:pPr>
      <w:r w:rsidRPr="00185F6B">
        <w:rPr>
          <w:b/>
          <w:bCs/>
        </w:rPr>
        <w:sym w:font="Wingdings" w:char="F046"/>
      </w:r>
      <w:r w:rsidRPr="00185F6B">
        <w:rPr>
          <w:b/>
          <w:bCs/>
        </w:rPr>
        <w:t xml:space="preserve"> A COMPLETER</w:t>
      </w:r>
    </w:p>
    <w:p w14:paraId="4B5CF979" w14:textId="25402352" w:rsidR="000B503C" w:rsidRDefault="000B503C" w:rsidP="000B503C">
      <w:pPr>
        <w:shd w:val="clear" w:color="auto" w:fill="D1BC4B" w:themeFill="accent6"/>
      </w:pPr>
      <w:r>
        <w:t xml:space="preserve">Lister les </w:t>
      </w:r>
      <w:r w:rsidR="003C6C51" w:rsidRPr="003C6C51">
        <w:rPr>
          <w:b/>
          <w:bCs/>
        </w:rPr>
        <w:t>postes et/</w:t>
      </w:r>
      <w:r w:rsidR="003C6C51">
        <w:rPr>
          <w:b/>
          <w:bCs/>
        </w:rPr>
        <w:t xml:space="preserve">ou </w:t>
      </w:r>
      <w:r w:rsidRPr="000B503C">
        <w:rPr>
          <w:b/>
          <w:bCs/>
        </w:rPr>
        <w:t>activités</w:t>
      </w:r>
      <w:r>
        <w:t xml:space="preserve"> </w:t>
      </w:r>
      <w:r w:rsidRPr="00EE5F1B">
        <w:rPr>
          <w:b/>
          <w:bCs/>
        </w:rPr>
        <w:t>exclues</w:t>
      </w:r>
      <w:r>
        <w:t xml:space="preserve"> dans la collectivité</w:t>
      </w:r>
    </w:p>
    <w:p w14:paraId="41E84905" w14:textId="77777777" w:rsidR="00250A11" w:rsidRDefault="00250A11" w:rsidP="00710068"/>
    <w:p w14:paraId="3DC3C84E" w14:textId="77777777" w:rsidR="00DB6858" w:rsidRDefault="00DB6858" w:rsidP="00710068"/>
    <w:p w14:paraId="10683BC5" w14:textId="228B539B" w:rsidR="00DB6858" w:rsidRDefault="00DB6858" w:rsidP="00DB6858">
      <w:pPr>
        <w:pStyle w:val="Titre2"/>
      </w:pPr>
      <w:bookmarkStart w:id="10" w:name="_Toc167453505"/>
      <w:r>
        <w:t>Lieux d’exercice du télétravail</w:t>
      </w:r>
      <w:bookmarkEnd w:id="10"/>
    </w:p>
    <w:p w14:paraId="192C3511" w14:textId="77777777" w:rsidR="00DB6858" w:rsidRDefault="00DB6858" w:rsidP="00710068"/>
    <w:p w14:paraId="28602B80" w14:textId="55D9702A" w:rsidR="00DB6858" w:rsidRDefault="00DB6858" w:rsidP="00DB6858">
      <w:pPr>
        <w:rPr>
          <w:rStyle w:val="Accentuationlgre"/>
        </w:rPr>
      </w:pPr>
      <w:bookmarkStart w:id="11" w:name="_Hlk162273220"/>
      <w:r w:rsidRPr="00707222">
        <w:rPr>
          <w:rStyle w:val="Accentuationlgre"/>
        </w:rPr>
        <w:t xml:space="preserve">Article </w:t>
      </w:r>
      <w:r>
        <w:rPr>
          <w:rStyle w:val="Accentuationlgre"/>
        </w:rPr>
        <w:t>2 du décret n°2016-151 du 11 février 2016</w:t>
      </w:r>
    </w:p>
    <w:p w14:paraId="28FA6B83" w14:textId="7A74428D" w:rsidR="00DB6858" w:rsidRPr="00707222" w:rsidRDefault="00DB6858" w:rsidP="00DB6858">
      <w:pPr>
        <w:rPr>
          <w:rStyle w:val="Accentuationlgre"/>
        </w:rPr>
      </w:pPr>
      <w:r w:rsidRPr="00DB6858">
        <w:rPr>
          <w:rStyle w:val="Accentuationlgre"/>
        </w:rPr>
        <w:t>CE du 6 janvier 2023, n°461085</w:t>
      </w:r>
    </w:p>
    <w:bookmarkEnd w:id="11"/>
    <w:p w14:paraId="25E8CC72" w14:textId="77777777" w:rsidR="00DB6858" w:rsidRDefault="00DB6858" w:rsidP="00710068"/>
    <w:p w14:paraId="355BF154" w14:textId="2F8D8E19" w:rsidR="00DB6858" w:rsidRDefault="00DB6858" w:rsidP="00710068">
      <w:r w:rsidRPr="00C76B50">
        <w:rPr>
          <w:shd w:val="clear" w:color="auto" w:fill="D1BC4B" w:themeFill="accent6"/>
        </w:rPr>
        <w:t>Le télétravail peut être organisé au domicile de l'agent,</w:t>
      </w:r>
      <w:r w:rsidRPr="00B41C69">
        <w:rPr>
          <w:shd w:val="clear" w:color="auto" w:fill="D1BC4B" w:themeFill="accent6"/>
        </w:rPr>
        <w:t xml:space="preserve"> dans un autre lieu privé ou dans tout lieu à usage professionnel</w:t>
      </w:r>
      <w:r w:rsidR="00CE34B2">
        <w:rPr>
          <w:shd w:val="clear" w:color="auto" w:fill="D1BC4B" w:themeFill="accent6"/>
        </w:rPr>
        <w:t xml:space="preserve"> (par exemple espace de coworking)</w:t>
      </w:r>
      <w:r w:rsidRPr="00DB6858">
        <w:t>.</w:t>
      </w:r>
    </w:p>
    <w:p w14:paraId="30F8B3B4" w14:textId="77777777" w:rsidR="00CC39BD" w:rsidRDefault="00CC39BD" w:rsidP="00710068"/>
    <w:p w14:paraId="66332EA4" w14:textId="77777777" w:rsidR="00DB6858" w:rsidRDefault="00DB6858" w:rsidP="00DB6858">
      <w:r>
        <w:t xml:space="preserve">Il ne pourra s’effectuer </w:t>
      </w:r>
      <w:r w:rsidRPr="00DB6858">
        <w:t>depuis un lieu public à usage non-professionnel (exemple : jardin public).</w:t>
      </w:r>
    </w:p>
    <w:p w14:paraId="5306C360" w14:textId="77777777" w:rsidR="00DB6858" w:rsidRPr="00727024" w:rsidRDefault="00DB6858" w:rsidP="00DB6858"/>
    <w:p w14:paraId="458221CD" w14:textId="57F6E449" w:rsidR="00DB6858" w:rsidRPr="00A917D4" w:rsidRDefault="00DB6858" w:rsidP="00DB6858">
      <w:r w:rsidRPr="00A917D4">
        <w:t>Une connexion internet suffisante sur le lieu du télétravail est un préalable pour l’exercice des activités en télétravail nécessitant son utilisation.</w:t>
      </w:r>
    </w:p>
    <w:p w14:paraId="5034D0CC" w14:textId="77777777" w:rsidR="00DB6858" w:rsidRDefault="00DB6858" w:rsidP="00710068"/>
    <w:p w14:paraId="127F6851" w14:textId="77777777" w:rsidR="00F8432A" w:rsidRDefault="00F8432A" w:rsidP="00710068"/>
    <w:p w14:paraId="7D18C6CA" w14:textId="34BAE811" w:rsidR="00667D3D" w:rsidRDefault="00CC39BD" w:rsidP="0071350F">
      <w:pPr>
        <w:pStyle w:val="Titre2"/>
      </w:pPr>
      <w:bookmarkStart w:id="12" w:name="_Toc167453506"/>
      <w:r>
        <w:t>J</w:t>
      </w:r>
      <w:r w:rsidR="003A7EF3">
        <w:t>ours télétravaillables</w:t>
      </w:r>
      <w:bookmarkEnd w:id="12"/>
    </w:p>
    <w:p w14:paraId="21989937" w14:textId="77777777" w:rsidR="00667D3D" w:rsidRDefault="00667D3D" w:rsidP="00710068"/>
    <w:p w14:paraId="34DA40BD" w14:textId="7D98D2A4" w:rsidR="00CC39BD" w:rsidRDefault="00CC39BD" w:rsidP="00CC39BD">
      <w:pPr>
        <w:pStyle w:val="Titre3"/>
      </w:pPr>
      <w:bookmarkStart w:id="13" w:name="_Toc167453507"/>
      <w:r>
        <w:t>Quotité</w:t>
      </w:r>
      <w:bookmarkEnd w:id="13"/>
    </w:p>
    <w:p w14:paraId="744DBDC9" w14:textId="77777777" w:rsidR="00CC39BD" w:rsidRDefault="00CC39BD" w:rsidP="00710068"/>
    <w:p w14:paraId="62A8B1F6" w14:textId="12EA6338" w:rsidR="00311738" w:rsidRDefault="00311738" w:rsidP="00311738">
      <w:pPr>
        <w:rPr>
          <w:rStyle w:val="Accentuationlgre"/>
        </w:rPr>
      </w:pPr>
      <w:bookmarkStart w:id="14" w:name="_Hlk162273224"/>
      <w:r w:rsidRPr="00707222">
        <w:rPr>
          <w:rStyle w:val="Accentuationlgre"/>
        </w:rPr>
        <w:t>Article</w:t>
      </w:r>
      <w:r>
        <w:rPr>
          <w:rStyle w:val="Accentuationlgre"/>
        </w:rPr>
        <w:t>s</w:t>
      </w:r>
      <w:r w:rsidRPr="00707222">
        <w:rPr>
          <w:rStyle w:val="Accentuationlgre"/>
        </w:rPr>
        <w:t xml:space="preserve"> </w:t>
      </w:r>
      <w:r>
        <w:rPr>
          <w:rStyle w:val="Accentuationlgre"/>
        </w:rPr>
        <w:t>3</w:t>
      </w:r>
      <w:r w:rsidRPr="00707222">
        <w:rPr>
          <w:rStyle w:val="Accentuationlgre"/>
        </w:rPr>
        <w:t xml:space="preserve"> </w:t>
      </w:r>
      <w:r>
        <w:rPr>
          <w:rStyle w:val="Accentuationlgre"/>
        </w:rPr>
        <w:t>et 4 du décret n°2016-151 du 11 février 2016</w:t>
      </w:r>
    </w:p>
    <w:p w14:paraId="038F58C1" w14:textId="631DFAA3" w:rsidR="002B15D6" w:rsidRPr="00707222" w:rsidRDefault="00CC39BD" w:rsidP="00311738">
      <w:pPr>
        <w:rPr>
          <w:rStyle w:val="Accentuationlgre"/>
        </w:rPr>
      </w:pPr>
      <w:r>
        <w:rPr>
          <w:rStyle w:val="Accentuationlgre"/>
        </w:rPr>
        <w:t>Accord du 13 juillet 2021 (NOR : TFPF2207324O)</w:t>
      </w:r>
    </w:p>
    <w:bookmarkEnd w:id="14"/>
    <w:p w14:paraId="6734763B" w14:textId="77777777" w:rsidR="00311738" w:rsidRDefault="00311738" w:rsidP="00710068"/>
    <w:p w14:paraId="1EAA5016" w14:textId="0EE3D56A" w:rsidR="006527DC" w:rsidRDefault="006527DC" w:rsidP="00710068">
      <w:r>
        <w:t>Selon la réglementation, la quotité de temps de travail réalisée sous la forme de télétravail est au maximum de trois jours par semaine. Le temps de travail dans les locaux de l’employeur ne peut ainsi être inférieur à deux jours par semaine</w:t>
      </w:r>
      <w:r w:rsidR="009D3DE1">
        <w:t>, quelque soit le temps de travail de l’agent</w:t>
      </w:r>
      <w:r>
        <w:t>. Cette quotité peut être calculée sur une base mensuelle.</w:t>
      </w:r>
    </w:p>
    <w:p w14:paraId="4E0F632E" w14:textId="77777777" w:rsidR="006527DC" w:rsidRDefault="006527DC" w:rsidP="00710068"/>
    <w:p w14:paraId="03DA7009" w14:textId="52B5C2EF" w:rsidR="00B34BCE" w:rsidRDefault="00B34BCE" w:rsidP="00710068">
      <w:r>
        <w:t xml:space="preserve">Au sein de la collectivité, </w:t>
      </w:r>
      <w:r w:rsidR="00C61E4A">
        <w:t xml:space="preserve">il a été </w:t>
      </w:r>
      <w:r w:rsidR="00436E3C">
        <w:t>décid</w:t>
      </w:r>
      <w:r w:rsidR="009D767F">
        <w:t>é</w:t>
      </w:r>
      <w:r w:rsidR="00436E3C">
        <w:t xml:space="preserve"> de fixer les quotités suivantes </w:t>
      </w:r>
      <w:r w:rsidR="00C61E4A">
        <w:t>:</w:t>
      </w:r>
    </w:p>
    <w:p w14:paraId="4D629536" w14:textId="19ED4105" w:rsidR="00225CF1" w:rsidRDefault="00225CF1" w:rsidP="00225CF1">
      <w:pPr>
        <w:shd w:val="clear" w:color="auto" w:fill="D1BC4B" w:themeFill="accent6"/>
        <w:ind w:left="357"/>
      </w:pPr>
      <w:r w:rsidRPr="00185F6B">
        <w:rPr>
          <w:b/>
          <w:bCs/>
        </w:rPr>
        <w:sym w:font="Wingdings" w:char="F046"/>
      </w:r>
      <w:r w:rsidRPr="00185F6B">
        <w:rPr>
          <w:b/>
          <w:bCs/>
        </w:rPr>
        <w:t xml:space="preserve"> A </w:t>
      </w:r>
      <w:r>
        <w:rPr>
          <w:b/>
          <w:bCs/>
        </w:rPr>
        <w:t>PRECISER</w:t>
      </w:r>
      <w:r>
        <w:t xml:space="preserve"> </w:t>
      </w:r>
    </w:p>
    <w:p w14:paraId="23F527B0" w14:textId="5D2E52F5" w:rsidR="000248C7" w:rsidRDefault="00225CF1" w:rsidP="00225CF1">
      <w:pPr>
        <w:shd w:val="clear" w:color="auto" w:fill="D1BC4B" w:themeFill="accent6"/>
        <w:ind w:left="357"/>
      </w:pPr>
      <w:r>
        <w:t>Préciser le nombre de jours de télétravail fixes et/ou flottants</w:t>
      </w:r>
      <w:r w:rsidR="000248C7">
        <w:t xml:space="preserve"> et/ou forfaitaires</w:t>
      </w:r>
    </w:p>
    <w:p w14:paraId="7126FB47" w14:textId="77777777" w:rsidR="000248C7" w:rsidRDefault="000248C7" w:rsidP="000248C7">
      <w:pPr>
        <w:shd w:val="clear" w:color="auto" w:fill="D1BC4B" w:themeFill="accent6"/>
        <w:ind w:left="357"/>
      </w:pPr>
      <w:r>
        <w:t>Par exemple :</w:t>
      </w:r>
    </w:p>
    <w:p w14:paraId="7F82C9ED" w14:textId="77777777" w:rsidR="000248C7" w:rsidRPr="00472501" w:rsidRDefault="000248C7" w:rsidP="000248C7">
      <w:pPr>
        <w:pStyle w:val="Paragraphedeliste"/>
        <w:numPr>
          <w:ilvl w:val="0"/>
          <w:numId w:val="14"/>
        </w:numPr>
        <w:shd w:val="clear" w:color="auto" w:fill="D1BC4B" w:themeFill="accent6"/>
      </w:pPr>
      <w:r>
        <w:t>Nombre de jours de télétravail fixes : un</w:t>
      </w:r>
      <w:r w:rsidRPr="00472501">
        <w:t xml:space="preserve"> jour par semaine,</w:t>
      </w:r>
    </w:p>
    <w:p w14:paraId="5789821B" w14:textId="77777777" w:rsidR="000248C7" w:rsidRDefault="000248C7" w:rsidP="000248C7">
      <w:pPr>
        <w:pStyle w:val="Paragraphedeliste"/>
        <w:numPr>
          <w:ilvl w:val="0"/>
          <w:numId w:val="14"/>
        </w:numPr>
        <w:shd w:val="clear" w:color="auto" w:fill="D1BC4B" w:themeFill="accent6"/>
      </w:pPr>
      <w:r w:rsidRPr="00472501">
        <w:t>Nombre de jours de télétravail flottants</w:t>
      </w:r>
      <w:r>
        <w:t xml:space="preserve"> </w:t>
      </w:r>
      <w:r w:rsidRPr="00472501">
        <w:t>: un jour par semaine,</w:t>
      </w:r>
      <w:r>
        <w:t xml:space="preserve"> dans la limite de deux jours par mois,</w:t>
      </w:r>
    </w:p>
    <w:p w14:paraId="51512D22" w14:textId="77777777" w:rsidR="000248C7" w:rsidRDefault="000248C7" w:rsidP="000248C7">
      <w:pPr>
        <w:pStyle w:val="Paragraphedeliste"/>
        <w:numPr>
          <w:ilvl w:val="0"/>
          <w:numId w:val="14"/>
        </w:numPr>
        <w:shd w:val="clear" w:color="auto" w:fill="D1BC4B" w:themeFill="accent6"/>
      </w:pPr>
      <w:r>
        <w:t>Nombre de jours de télétravail forfaitaires : vingt jours par an,</w:t>
      </w:r>
    </w:p>
    <w:p w14:paraId="573A42F1" w14:textId="77777777" w:rsidR="000248C7" w:rsidRDefault="000248C7" w:rsidP="00225CF1">
      <w:pPr>
        <w:shd w:val="clear" w:color="auto" w:fill="D1BC4B" w:themeFill="accent6"/>
        <w:ind w:left="357"/>
      </w:pPr>
    </w:p>
    <w:p w14:paraId="5F55E07D" w14:textId="08887242" w:rsidR="000248C7" w:rsidRDefault="000248C7" w:rsidP="00225CF1">
      <w:pPr>
        <w:shd w:val="clear" w:color="auto" w:fill="D1BC4B" w:themeFill="accent6"/>
        <w:ind w:left="357"/>
      </w:pPr>
      <w:r>
        <w:t>Préciser si u</w:t>
      </w:r>
      <w:r w:rsidRPr="008C1866">
        <w:t>n agent peut, au titre d'une même autorisation, mettre en œuvre différentes modalités de télétravail</w:t>
      </w:r>
      <w:r>
        <w:t xml:space="preserve"> et de temps de travail </w:t>
      </w:r>
    </w:p>
    <w:p w14:paraId="728EF344" w14:textId="77777777" w:rsidR="000248C7" w:rsidRDefault="000248C7" w:rsidP="000248C7">
      <w:pPr>
        <w:shd w:val="clear" w:color="auto" w:fill="D1BC4B" w:themeFill="accent6"/>
        <w:ind w:left="360"/>
      </w:pPr>
    </w:p>
    <w:p w14:paraId="0F9BC4F0" w14:textId="2CC46C94" w:rsidR="000248C7" w:rsidRDefault="000248C7" w:rsidP="000248C7">
      <w:pPr>
        <w:shd w:val="clear" w:color="auto" w:fill="D1BC4B" w:themeFill="accent6"/>
        <w:ind w:left="360"/>
      </w:pPr>
      <w:r>
        <w:t>Préciser éventuellement les modalités distinctes (par exemple : agents cadres et agents non-cadres).</w:t>
      </w:r>
    </w:p>
    <w:p w14:paraId="198F215A" w14:textId="77777777" w:rsidR="000248C7" w:rsidRDefault="000248C7" w:rsidP="00225CF1">
      <w:pPr>
        <w:shd w:val="clear" w:color="auto" w:fill="D1BC4B" w:themeFill="accent6"/>
        <w:ind w:left="357"/>
      </w:pPr>
    </w:p>
    <w:p w14:paraId="71717D7E" w14:textId="73EE1034" w:rsidR="00225CF1" w:rsidRDefault="000248C7" w:rsidP="00225CF1">
      <w:pPr>
        <w:shd w:val="clear" w:color="auto" w:fill="D1BC4B" w:themeFill="accent6"/>
        <w:ind w:left="357"/>
      </w:pPr>
      <w:r>
        <w:t xml:space="preserve">Préciser le </w:t>
      </w:r>
      <w:r w:rsidR="00225CF1">
        <w:t>nombre de jours de présence obligatoire</w:t>
      </w:r>
      <w:r w:rsidR="00A064BE">
        <w:t xml:space="preserve"> (2 jours minimum)</w:t>
      </w:r>
      <w:r w:rsidR="00225CF1">
        <w:t>.</w:t>
      </w:r>
    </w:p>
    <w:p w14:paraId="77406887" w14:textId="77777777" w:rsidR="000248C7" w:rsidRDefault="000248C7" w:rsidP="00225CF1">
      <w:pPr>
        <w:shd w:val="clear" w:color="auto" w:fill="D1BC4B" w:themeFill="accent6"/>
        <w:ind w:left="357"/>
      </w:pPr>
    </w:p>
    <w:p w14:paraId="30075B1A" w14:textId="5FA825B0" w:rsidR="000248C7" w:rsidRDefault="000248C7" w:rsidP="000248C7">
      <w:pPr>
        <w:shd w:val="clear" w:color="auto" w:fill="D1BC4B" w:themeFill="accent6"/>
        <w:ind w:left="357"/>
      </w:pPr>
      <w:r>
        <w:t>Préciser si le télétravail est compatible avec un temps partiel ou un temps non complet en tenant compte du nombre de jours de présence obligatoire fixé par la collectivité.</w:t>
      </w:r>
    </w:p>
    <w:p w14:paraId="637F98D4" w14:textId="77777777" w:rsidR="00D97960" w:rsidRPr="000248C7" w:rsidRDefault="00D97960" w:rsidP="00D97960">
      <w:pPr>
        <w:rPr>
          <w:strike/>
        </w:rPr>
      </w:pPr>
    </w:p>
    <w:p w14:paraId="0BEC5AB2" w14:textId="7D77BE37" w:rsidR="00436E3C" w:rsidRPr="00436E3C" w:rsidRDefault="00436E3C" w:rsidP="00436E3C">
      <w:r w:rsidRPr="00436E3C">
        <w:t>Il peut être dérogé</w:t>
      </w:r>
      <w:r w:rsidR="00501B35">
        <w:t>, sous réserve de l’appréciation de la collectivité,</w:t>
      </w:r>
      <w:r w:rsidRPr="00436E3C">
        <w:t xml:space="preserve"> aux conditions ci-dessus</w:t>
      </w:r>
      <w:r w:rsidR="002B15D6">
        <w:t xml:space="preserve"> pour certaines situations particulières</w:t>
      </w:r>
      <w:r w:rsidRPr="00436E3C">
        <w:t xml:space="preserve"> :</w:t>
      </w:r>
    </w:p>
    <w:p w14:paraId="5100E81F" w14:textId="0C48CA84" w:rsidR="00436E3C" w:rsidRPr="00436E3C" w:rsidRDefault="00436E3C" w:rsidP="00436E3C">
      <w:pPr>
        <w:pStyle w:val="Paragraphedeliste"/>
        <w:numPr>
          <w:ilvl w:val="0"/>
          <w:numId w:val="15"/>
        </w:numPr>
        <w:tabs>
          <w:tab w:val="left" w:pos="567"/>
        </w:tabs>
        <w:spacing w:before="60"/>
        <w:ind w:left="568" w:hanging="284"/>
        <w:contextualSpacing w:val="0"/>
      </w:pPr>
      <w:r w:rsidRPr="00436E3C">
        <w:t>pour une durée de six mois maximum, à la demande des agents dont l'état de santé ou le handicap le justifient et après avis du service de médecine préventive ou du médecin du travail</w:t>
      </w:r>
      <w:r w:rsidR="002B15D6">
        <w:t xml:space="preserve"> (c</w:t>
      </w:r>
      <w:r w:rsidRPr="00436E3C">
        <w:t>ette dérogation est renouvelable, après avis du service de médecine préventive ou du médecin du travail</w:t>
      </w:r>
      <w:r w:rsidR="002B15D6">
        <w:t>)</w:t>
      </w:r>
      <w:r w:rsidRPr="00436E3C">
        <w:t>,</w:t>
      </w:r>
    </w:p>
    <w:p w14:paraId="67BFA60E" w14:textId="76F0914F" w:rsidR="00436E3C" w:rsidRPr="00436E3C" w:rsidRDefault="00436E3C" w:rsidP="00436E3C">
      <w:pPr>
        <w:pStyle w:val="Paragraphedeliste"/>
        <w:numPr>
          <w:ilvl w:val="0"/>
          <w:numId w:val="15"/>
        </w:numPr>
        <w:tabs>
          <w:tab w:val="left" w:pos="567"/>
        </w:tabs>
        <w:spacing w:before="60"/>
        <w:ind w:left="568" w:hanging="284"/>
        <w:contextualSpacing w:val="0"/>
      </w:pPr>
      <w:r w:rsidRPr="00436E3C">
        <w:t>à la demande des femmes enceintes,</w:t>
      </w:r>
      <w:r w:rsidR="002B15D6">
        <w:t xml:space="preserve"> </w:t>
      </w:r>
      <w:r w:rsidR="002B15D6" w:rsidRPr="002B15D6">
        <w:t>sans qu’il soit besoin d’un avis préalable de la médecine préventive ou du médecin du travail</w:t>
      </w:r>
      <w:r w:rsidR="002B15D6">
        <w:t>,</w:t>
      </w:r>
    </w:p>
    <w:p w14:paraId="0FED45BF" w14:textId="18CEB8D8" w:rsidR="00436E3C" w:rsidRPr="00436E3C" w:rsidRDefault="00436E3C" w:rsidP="00436E3C">
      <w:pPr>
        <w:pStyle w:val="Paragraphedeliste"/>
        <w:numPr>
          <w:ilvl w:val="0"/>
          <w:numId w:val="15"/>
        </w:numPr>
        <w:tabs>
          <w:tab w:val="left" w:pos="567"/>
        </w:tabs>
        <w:spacing w:before="60"/>
        <w:ind w:left="568" w:hanging="284"/>
        <w:contextualSpacing w:val="0"/>
      </w:pPr>
      <w:r w:rsidRPr="00436E3C">
        <w:t>à la demande des agents éligibles au congé de proche aidant (article L.3142-16 du code du travail), pour une durée de trois mois maximum, renouvelable,</w:t>
      </w:r>
    </w:p>
    <w:p w14:paraId="1CE98326" w14:textId="295D5FD6" w:rsidR="00436E3C" w:rsidRPr="00436E3C" w:rsidRDefault="002B15D6" w:rsidP="00436E3C">
      <w:pPr>
        <w:pStyle w:val="Paragraphedeliste"/>
        <w:numPr>
          <w:ilvl w:val="0"/>
          <w:numId w:val="15"/>
        </w:numPr>
        <w:tabs>
          <w:tab w:val="left" w:pos="567"/>
        </w:tabs>
        <w:spacing w:before="60"/>
        <w:ind w:left="568" w:hanging="284"/>
        <w:contextualSpacing w:val="0"/>
      </w:pPr>
      <w:r>
        <w:t>l</w:t>
      </w:r>
      <w:r w:rsidRPr="002B15D6">
        <w:t>orsqu'une autorisation temporaire de télétravail a été demandée et accordée en raison d'une situation exceptionnelle perturbant l'accès au service ou le travail sur site</w:t>
      </w:r>
      <w:r w:rsidR="009B7EFB">
        <w:t xml:space="preserve"> (conditions climatiques, épidémie</w:t>
      </w:r>
      <w:r w:rsidR="00EA57AF">
        <w:t>, manifestations bloquantes sur le territoire</w:t>
      </w:r>
      <w:r w:rsidR="009B7EFB">
        <w:t>…).</w:t>
      </w:r>
    </w:p>
    <w:p w14:paraId="728650F1" w14:textId="77777777" w:rsidR="00FA3481" w:rsidRPr="00727024" w:rsidRDefault="00FA3481" w:rsidP="00710068"/>
    <w:p w14:paraId="210F6E50" w14:textId="5F2B1D4C" w:rsidR="00CC39BD" w:rsidRDefault="00CC39BD" w:rsidP="00CC39BD">
      <w:pPr>
        <w:pStyle w:val="Titre3"/>
      </w:pPr>
      <w:bookmarkStart w:id="15" w:name="_Toc167453508"/>
      <w:r>
        <w:t>Choix des jours</w:t>
      </w:r>
      <w:bookmarkEnd w:id="15"/>
    </w:p>
    <w:p w14:paraId="0A9DB603" w14:textId="77777777" w:rsidR="00CC39BD" w:rsidRDefault="00CC39BD" w:rsidP="00CC39BD"/>
    <w:p w14:paraId="7306F19A" w14:textId="77777777" w:rsidR="00CC39BD" w:rsidRPr="009E42AC" w:rsidRDefault="00CC39BD" w:rsidP="00CC39BD">
      <w:r w:rsidRPr="009E42AC">
        <w:t xml:space="preserve">Le </w:t>
      </w:r>
      <w:r w:rsidRPr="009E42AC">
        <w:rPr>
          <w:shd w:val="clear" w:color="auto" w:fill="D1BC4B" w:themeFill="accent6"/>
        </w:rPr>
        <w:t>chef de service/directeur général des services/Maire/Président</w:t>
      </w:r>
      <w:r w:rsidRPr="009E42AC">
        <w:t xml:space="preserve"> doit veiller à ce que le nombre d’agents en télétravail au sein de son équipe soit compatible avec le bon fonctionnement et l’organisation de son service.</w:t>
      </w:r>
    </w:p>
    <w:p w14:paraId="194D1F63" w14:textId="77777777" w:rsidR="00CC39BD" w:rsidRPr="009E42AC" w:rsidRDefault="00CC39BD" w:rsidP="00CC39BD"/>
    <w:p w14:paraId="3EB9EA30" w14:textId="77777777" w:rsidR="00CC39BD" w:rsidRPr="009E42AC" w:rsidRDefault="00CC39BD" w:rsidP="00CC39BD">
      <w:r w:rsidRPr="009E42AC">
        <w:t>L’agent doit se trouver dans des conditions similaires à celles de son bureau. C’est pourquoi, la surveillance active d’un enfant ou/et la présence de proches nécessitant des soins réguliers au cours de la journée de travail sont incompatibles avec le télétravail.</w:t>
      </w:r>
    </w:p>
    <w:p w14:paraId="43975B06" w14:textId="77777777" w:rsidR="00436E3C" w:rsidRPr="009E42AC" w:rsidRDefault="00436E3C" w:rsidP="00710068"/>
    <w:p w14:paraId="087CB059" w14:textId="7760DF94" w:rsidR="009E42AC" w:rsidRPr="00185F6B" w:rsidRDefault="009E42AC" w:rsidP="009E42AC">
      <w:pPr>
        <w:shd w:val="clear" w:color="auto" w:fill="D1BC4B" w:themeFill="accent6"/>
        <w:rPr>
          <w:b/>
          <w:bCs/>
          <w:shd w:val="clear" w:color="auto" w:fill="D1BC4B" w:themeFill="accent6"/>
        </w:rPr>
      </w:pPr>
      <w:r w:rsidRPr="00185F6B">
        <w:rPr>
          <w:b/>
          <w:bCs/>
        </w:rPr>
        <w:sym w:font="Wingdings" w:char="F046"/>
      </w:r>
      <w:r w:rsidRPr="00185F6B">
        <w:rPr>
          <w:b/>
          <w:bCs/>
        </w:rPr>
        <w:t xml:space="preserve"> A </w:t>
      </w:r>
      <w:r>
        <w:rPr>
          <w:b/>
          <w:bCs/>
        </w:rPr>
        <w:t>PRECISER</w:t>
      </w:r>
    </w:p>
    <w:p w14:paraId="3285F3E4" w14:textId="224E4792" w:rsidR="009E42AC" w:rsidRDefault="009E42AC" w:rsidP="009E42AC">
      <w:pPr>
        <w:shd w:val="clear" w:color="auto" w:fill="D1BC4B" w:themeFill="accent6"/>
      </w:pPr>
      <w:r>
        <w:t>Indiquer les modalités spécifiques à la collectivité (par ex</w:t>
      </w:r>
      <w:r w:rsidR="004D3C2A">
        <w:t>emple</w:t>
      </w:r>
      <w:r>
        <w:t xml:space="preserve"> : la </w:t>
      </w:r>
      <w:r w:rsidR="009127F0">
        <w:t xml:space="preserve">ou les </w:t>
      </w:r>
      <w:r>
        <w:t>journée</w:t>
      </w:r>
      <w:r w:rsidR="009127F0">
        <w:t>s</w:t>
      </w:r>
      <w:r>
        <w:t xml:space="preserve"> de présence commune à tous les agents </w:t>
      </w:r>
      <w:r w:rsidR="009127F0">
        <w:t>sont</w:t>
      </w:r>
      <w:r>
        <w:t xml:space="preserve"> fixée</w:t>
      </w:r>
      <w:r w:rsidR="009127F0">
        <w:t>s</w:t>
      </w:r>
      <w:r>
        <w:t xml:space="preserve"> </w:t>
      </w:r>
      <w:r w:rsidR="00A6558D">
        <w:t>le</w:t>
      </w:r>
      <w:r w:rsidR="009127F0">
        <w:t>s</w:t>
      </w:r>
      <w:r w:rsidR="00A6558D">
        <w:t xml:space="preserve"> </w:t>
      </w:r>
      <w:r>
        <w:t>…)</w:t>
      </w:r>
    </w:p>
    <w:p w14:paraId="0BBDEC9B" w14:textId="400CF4AD" w:rsidR="009B7EFB" w:rsidRDefault="009B7EFB" w:rsidP="009E42AC">
      <w:pPr>
        <w:shd w:val="clear" w:color="auto" w:fill="D1BC4B" w:themeFill="accent6"/>
      </w:pPr>
      <w:r>
        <w:t xml:space="preserve">Préciser si délai de prévenance pour la pose des jours flottants (par exemple : </w:t>
      </w:r>
      <w:r w:rsidRPr="009E42AC">
        <w:t xml:space="preserve">Les jours flottants doivent être accordés par le </w:t>
      </w:r>
      <w:r w:rsidRPr="009E42AC">
        <w:rPr>
          <w:shd w:val="clear" w:color="auto" w:fill="D1BC4B" w:themeFill="accent6"/>
        </w:rPr>
        <w:t>chef de service/directeur général des services/Maire/Président</w:t>
      </w:r>
      <w:r w:rsidRPr="009E42AC">
        <w:t xml:space="preserve"> </w:t>
      </w:r>
      <w:r w:rsidRPr="009E42AC">
        <w:rPr>
          <w:shd w:val="clear" w:color="auto" w:fill="D1BC4B" w:themeFill="accent6"/>
        </w:rPr>
        <w:t>au moins deux jours</w:t>
      </w:r>
      <w:r w:rsidRPr="009E42AC">
        <w:t xml:space="preserve"> avant la date sollicitée</w:t>
      </w:r>
      <w:r>
        <w:t>)</w:t>
      </w:r>
    </w:p>
    <w:p w14:paraId="5772E70B" w14:textId="77777777" w:rsidR="009E42AC" w:rsidRPr="00727024" w:rsidRDefault="009E42AC" w:rsidP="00710068"/>
    <w:p w14:paraId="67E28348" w14:textId="374906D8" w:rsidR="003C0CB1" w:rsidRPr="00727024" w:rsidRDefault="003C0CB1" w:rsidP="00710068">
      <w:pPr>
        <w:rPr>
          <w:shd w:val="clear" w:color="auto" w:fill="D1BC4B" w:themeFill="accent6"/>
        </w:rPr>
      </w:pPr>
      <w:r w:rsidRPr="00727024">
        <w:lastRenderedPageBreak/>
        <w:t xml:space="preserve">La présence de l’agent dans les locaux de la collectivité peut être requise pour des nécessités de service par le </w:t>
      </w:r>
      <w:r w:rsidRPr="00727024">
        <w:rPr>
          <w:shd w:val="clear" w:color="auto" w:fill="D1BC4B" w:themeFill="accent6"/>
        </w:rPr>
        <w:t>chef de service/directeur général des services/Maire/Président</w:t>
      </w:r>
      <w:r w:rsidRPr="00727024">
        <w:t>.</w:t>
      </w:r>
      <w:r w:rsidR="00436FCA">
        <w:t xml:space="preserve"> </w:t>
      </w:r>
      <w:r w:rsidR="00464DB5">
        <w:t xml:space="preserve">L’agent en est informé dès que possible. </w:t>
      </w:r>
      <w:r w:rsidR="00B41C69">
        <w:t>Dans ce cas, l</w:t>
      </w:r>
      <w:r w:rsidR="00436FCA">
        <w:t xml:space="preserve">’agent doit </w:t>
      </w:r>
      <w:r w:rsidR="00436FCA" w:rsidRPr="00727024">
        <w:t xml:space="preserve">revenir dans les locaux de la collectivité sur </w:t>
      </w:r>
      <w:r w:rsidR="009127F0">
        <w:t>le jour</w:t>
      </w:r>
      <w:r w:rsidR="00436FCA" w:rsidRPr="00727024">
        <w:t xml:space="preserve"> normalement télétravaillé</w:t>
      </w:r>
      <w:r w:rsidR="00436FCA">
        <w:t>.</w:t>
      </w:r>
    </w:p>
    <w:p w14:paraId="4AD7C71F" w14:textId="538BDA30" w:rsidR="003C0CB1" w:rsidRPr="00727024" w:rsidRDefault="003C0CB1" w:rsidP="00710068">
      <w:r w:rsidRPr="00727024">
        <w:t>L’agent peut également de sa propre initiative revenir dans les locaux de la collectivité sur une période normalement télétravaillée</w:t>
      </w:r>
      <w:r w:rsidR="00312FA3">
        <w:t>,</w:t>
      </w:r>
      <w:r w:rsidR="00312FA3" w:rsidRPr="00312FA3">
        <w:t xml:space="preserve"> </w:t>
      </w:r>
      <w:r w:rsidR="00312DD4">
        <w:t>après</w:t>
      </w:r>
      <w:r w:rsidR="00312FA3">
        <w:t xml:space="preserve"> en </w:t>
      </w:r>
      <w:r w:rsidR="00312DD4">
        <w:t xml:space="preserve">avoir </w:t>
      </w:r>
      <w:r w:rsidR="00312FA3">
        <w:t>inform</w:t>
      </w:r>
      <w:r w:rsidR="00312DD4">
        <w:t>é</w:t>
      </w:r>
      <w:r w:rsidR="00312FA3">
        <w:t xml:space="preserve"> son</w:t>
      </w:r>
      <w:r w:rsidR="00312FA3" w:rsidRPr="00727024">
        <w:t xml:space="preserve"> </w:t>
      </w:r>
      <w:r w:rsidR="00312FA3" w:rsidRPr="00727024">
        <w:rPr>
          <w:shd w:val="clear" w:color="auto" w:fill="D1BC4B" w:themeFill="accent6"/>
        </w:rPr>
        <w:t>chef de service/directeur général des services/Maire/Président</w:t>
      </w:r>
      <w:r w:rsidRPr="00727024">
        <w:t xml:space="preserve">. </w:t>
      </w:r>
    </w:p>
    <w:p w14:paraId="52F48013" w14:textId="77777777" w:rsidR="003C0CB1" w:rsidRPr="00727024" w:rsidRDefault="003C0CB1" w:rsidP="00710068"/>
    <w:p w14:paraId="5ED79EB3" w14:textId="77777777" w:rsidR="00CC39BD" w:rsidRPr="00727024" w:rsidRDefault="00CC39BD" w:rsidP="00710068"/>
    <w:p w14:paraId="05415624" w14:textId="4307A2EC" w:rsidR="00436E3C" w:rsidRPr="00436E3C" w:rsidRDefault="00436E3C" w:rsidP="0071350F">
      <w:pPr>
        <w:pStyle w:val="Titre2"/>
      </w:pPr>
      <w:bookmarkStart w:id="16" w:name="_Toc167453509"/>
      <w:r>
        <w:t>Durée de l’autorisation</w:t>
      </w:r>
      <w:bookmarkEnd w:id="16"/>
    </w:p>
    <w:p w14:paraId="73046F0D" w14:textId="77777777" w:rsidR="00436E3C" w:rsidRPr="00727024" w:rsidRDefault="00436E3C" w:rsidP="00710068"/>
    <w:p w14:paraId="2AE9B135" w14:textId="4FF781BE" w:rsidR="00311738" w:rsidRPr="00707222" w:rsidRDefault="00311738" w:rsidP="00311738">
      <w:pPr>
        <w:rPr>
          <w:rStyle w:val="Accentuationlgre"/>
        </w:rPr>
      </w:pPr>
      <w:bookmarkStart w:id="17" w:name="_Hlk162273229"/>
      <w:r w:rsidRPr="00707222">
        <w:rPr>
          <w:rStyle w:val="Accentuationlgre"/>
        </w:rPr>
        <w:t xml:space="preserve">Article </w:t>
      </w:r>
      <w:r>
        <w:rPr>
          <w:rStyle w:val="Accentuationlgre"/>
        </w:rPr>
        <w:t>5</w:t>
      </w:r>
      <w:r w:rsidRPr="00707222">
        <w:rPr>
          <w:rStyle w:val="Accentuationlgre"/>
        </w:rPr>
        <w:t xml:space="preserve"> </w:t>
      </w:r>
      <w:r>
        <w:rPr>
          <w:rStyle w:val="Accentuationlgre"/>
        </w:rPr>
        <w:t>du décret n°2016-151 du 11 février 2016</w:t>
      </w:r>
    </w:p>
    <w:bookmarkEnd w:id="17"/>
    <w:p w14:paraId="40918D62" w14:textId="77777777" w:rsidR="00311738" w:rsidRPr="00727024" w:rsidRDefault="00311738" w:rsidP="00710068"/>
    <w:p w14:paraId="0CF2C81E" w14:textId="5242F16E" w:rsidR="00A65D14" w:rsidRPr="00727024" w:rsidRDefault="00472501" w:rsidP="00710068">
      <w:r w:rsidRPr="00727024">
        <w:t xml:space="preserve">L’autorisation de télétravail est accordée pour une durée </w:t>
      </w:r>
      <w:r w:rsidR="006C0549">
        <w:t xml:space="preserve">de </w:t>
      </w:r>
      <w:r w:rsidR="006C0549" w:rsidRPr="006C0549">
        <w:rPr>
          <w:shd w:val="clear" w:color="auto" w:fill="D1BC4B" w:themeFill="accent6"/>
        </w:rPr>
        <w:t>préciser la durée choisie</w:t>
      </w:r>
      <w:r w:rsidR="00CC39BD" w:rsidRPr="00727024">
        <w:t>, renouvelable.</w:t>
      </w:r>
    </w:p>
    <w:p w14:paraId="1E13264A" w14:textId="77777777" w:rsidR="00A65D14" w:rsidRPr="00727024" w:rsidRDefault="00A65D14" w:rsidP="00710068"/>
    <w:p w14:paraId="58EFA635" w14:textId="408649C4" w:rsidR="00667D3D" w:rsidRPr="00727024" w:rsidRDefault="00667D3D" w:rsidP="00CC39BD">
      <w:pPr>
        <w:rPr>
          <w:i/>
          <w:iCs/>
        </w:rPr>
      </w:pPr>
      <w:r w:rsidRPr="00B41C69">
        <w:rPr>
          <w:shd w:val="clear" w:color="auto" w:fill="D1BC4B" w:themeFill="accent6"/>
        </w:rPr>
        <w:t xml:space="preserve">L’autorisation peut prévoir une période d’adaptation de </w:t>
      </w:r>
      <w:r w:rsidR="00E73094" w:rsidRPr="00B41C69">
        <w:rPr>
          <w:shd w:val="clear" w:color="auto" w:fill="D1BC4B" w:themeFill="accent6"/>
        </w:rPr>
        <w:t>trois</w:t>
      </w:r>
      <w:r w:rsidRPr="00B41C69">
        <w:rPr>
          <w:shd w:val="clear" w:color="auto" w:fill="D1BC4B" w:themeFill="accent6"/>
        </w:rPr>
        <w:t xml:space="preserve"> mois</w:t>
      </w:r>
      <w:r w:rsidR="00E73094" w:rsidRPr="00B41C69">
        <w:rPr>
          <w:shd w:val="clear" w:color="auto" w:fill="D1BC4B" w:themeFill="accent6"/>
        </w:rPr>
        <w:t xml:space="preserve"> maximum</w:t>
      </w:r>
      <w:r w:rsidRPr="00B41C69">
        <w:rPr>
          <w:shd w:val="clear" w:color="auto" w:fill="D1BC4B" w:themeFill="accent6"/>
        </w:rPr>
        <w:t>.</w:t>
      </w:r>
    </w:p>
    <w:p w14:paraId="7A75DDF6" w14:textId="77777777" w:rsidR="00667D3D" w:rsidRPr="00727024" w:rsidRDefault="00667D3D" w:rsidP="00710068"/>
    <w:p w14:paraId="1BED64F9" w14:textId="77777777" w:rsidR="00710068" w:rsidRPr="00727024" w:rsidRDefault="00710068" w:rsidP="00710068"/>
    <w:p w14:paraId="014F37E8" w14:textId="59F93FDF" w:rsidR="00667D3D" w:rsidRDefault="0071350F" w:rsidP="0071350F">
      <w:pPr>
        <w:pStyle w:val="Titre2"/>
      </w:pPr>
      <w:bookmarkStart w:id="18" w:name="_Toc167453510"/>
      <w:r>
        <w:t>Horaires</w:t>
      </w:r>
      <w:bookmarkEnd w:id="18"/>
    </w:p>
    <w:p w14:paraId="5A9293AC" w14:textId="77777777" w:rsidR="00667D3D" w:rsidRDefault="00667D3D" w:rsidP="00710068"/>
    <w:p w14:paraId="1BD814FE" w14:textId="1595DC0A" w:rsidR="0011099D" w:rsidRPr="00707222" w:rsidRDefault="0011099D" w:rsidP="0011099D">
      <w:pPr>
        <w:rPr>
          <w:rStyle w:val="Accentuationlgre"/>
        </w:rPr>
      </w:pPr>
      <w:bookmarkStart w:id="19" w:name="_Hlk162273231"/>
      <w:r w:rsidRPr="00707222">
        <w:rPr>
          <w:rStyle w:val="Accentuationlgre"/>
        </w:rPr>
        <w:t>Article</w:t>
      </w:r>
      <w:r w:rsidR="00335599">
        <w:rPr>
          <w:rStyle w:val="Accentuationlgre"/>
        </w:rPr>
        <w:t>s 7 et</w:t>
      </w:r>
      <w:r w:rsidRPr="00707222">
        <w:rPr>
          <w:rStyle w:val="Accentuationlgre"/>
        </w:rPr>
        <w:t xml:space="preserve"> </w:t>
      </w:r>
      <w:r>
        <w:rPr>
          <w:rStyle w:val="Accentuationlgre"/>
        </w:rPr>
        <w:t>8</w:t>
      </w:r>
      <w:r w:rsidRPr="00707222">
        <w:rPr>
          <w:rStyle w:val="Accentuationlgre"/>
        </w:rPr>
        <w:t xml:space="preserve"> </w:t>
      </w:r>
      <w:r>
        <w:rPr>
          <w:rStyle w:val="Accentuationlgre"/>
        </w:rPr>
        <w:t>du décret n°2016-151 du 11 février 2016</w:t>
      </w:r>
    </w:p>
    <w:p w14:paraId="0C230952" w14:textId="7F7A837D" w:rsidR="0011099D" w:rsidRPr="00707222" w:rsidRDefault="00CC39BD" w:rsidP="0011099D">
      <w:pPr>
        <w:rPr>
          <w:rStyle w:val="Accentuationlgre"/>
        </w:rPr>
      </w:pPr>
      <w:r>
        <w:rPr>
          <w:rStyle w:val="Accentuationlgre"/>
        </w:rPr>
        <w:t>Accord du 13 juillet 2021 (NOR : TFPF2207324O)</w:t>
      </w:r>
    </w:p>
    <w:bookmarkEnd w:id="19"/>
    <w:p w14:paraId="6BFE74EA" w14:textId="77777777" w:rsidR="0011099D" w:rsidRDefault="0011099D" w:rsidP="00710068"/>
    <w:p w14:paraId="1492F711" w14:textId="492B5571" w:rsidR="00335599" w:rsidRPr="00335599" w:rsidRDefault="00335599" w:rsidP="00335599">
      <w:r w:rsidRPr="00335599">
        <w:t>L’agent en télétravail est soumis à la même durée du travail quotidienne qu’en présentiel.</w:t>
      </w:r>
    </w:p>
    <w:p w14:paraId="4A8E527F" w14:textId="77777777" w:rsidR="009E5106" w:rsidRPr="00727024" w:rsidRDefault="009E5106" w:rsidP="009E5106"/>
    <w:p w14:paraId="50FFB890" w14:textId="77777777" w:rsidR="009E5106" w:rsidRPr="00185F6B" w:rsidRDefault="009E5106" w:rsidP="009E5106">
      <w:pPr>
        <w:shd w:val="clear" w:color="auto" w:fill="D1BC4B" w:themeFill="accent6"/>
        <w:rPr>
          <w:b/>
          <w:bCs/>
          <w:shd w:val="clear" w:color="auto" w:fill="D1BC4B" w:themeFill="accent6"/>
        </w:rPr>
      </w:pPr>
      <w:r w:rsidRPr="00185F6B">
        <w:rPr>
          <w:b/>
          <w:bCs/>
        </w:rPr>
        <w:sym w:font="Wingdings" w:char="F046"/>
      </w:r>
      <w:r w:rsidRPr="00185F6B">
        <w:rPr>
          <w:b/>
          <w:bCs/>
        </w:rPr>
        <w:t xml:space="preserve"> A COMPLETER</w:t>
      </w:r>
    </w:p>
    <w:p w14:paraId="7D5851C3" w14:textId="77777777" w:rsidR="009E5106" w:rsidRDefault="009E5106" w:rsidP="009E5106">
      <w:pPr>
        <w:shd w:val="clear" w:color="auto" w:fill="D1BC4B" w:themeFill="accent6"/>
      </w:pPr>
      <w:r>
        <w:t>Préciser les modalités applicables dans la collectivité (déclaratif ou badgeage…)</w:t>
      </w:r>
    </w:p>
    <w:p w14:paraId="4045A3CB" w14:textId="4C569B54" w:rsidR="009E5106" w:rsidRDefault="009E5106" w:rsidP="009E5106">
      <w:pPr>
        <w:shd w:val="clear" w:color="auto" w:fill="D1BC4B" w:themeFill="accent6"/>
      </w:pPr>
      <w:r>
        <w:t>Préciser les plages horaires</w:t>
      </w:r>
    </w:p>
    <w:p w14:paraId="7F034ABC" w14:textId="77777777" w:rsidR="00EC7F4E" w:rsidRPr="00727024" w:rsidRDefault="00EC7F4E" w:rsidP="00EC7F4E"/>
    <w:p w14:paraId="27CF37EB" w14:textId="394A91E8" w:rsidR="00EC7F4E" w:rsidRPr="00727024" w:rsidRDefault="00EC7F4E" w:rsidP="00EC7F4E">
      <w:r w:rsidRPr="00727024">
        <w:t xml:space="preserve">L’agent en télétravail </w:t>
      </w:r>
      <w:r w:rsidR="00F92257">
        <w:t>doit, pendant ses horaires de télétravail,</w:t>
      </w:r>
      <w:r w:rsidRPr="00727024">
        <w:t xml:space="preserve"> être à la disposition de la collectivité sans pouvoir vaquer librement à ses occupations personnelles. Il doit donc être joignable et disponible en faveur des interlocuteurs de la collectivité</w:t>
      </w:r>
      <w:r w:rsidR="0070343D" w:rsidRPr="00727024">
        <w:t>, de ses collègues et/ou supérieurs hiérarchiques.</w:t>
      </w:r>
    </w:p>
    <w:p w14:paraId="15E46C4B" w14:textId="77777777" w:rsidR="003C0CB1" w:rsidRPr="00727024" w:rsidRDefault="003C0CB1" w:rsidP="00EC7F4E"/>
    <w:p w14:paraId="68E5C2FF" w14:textId="0B565DCF" w:rsidR="003C0CB1" w:rsidRPr="00727024" w:rsidRDefault="003C0CB1" w:rsidP="00FE7CF1">
      <w:pPr>
        <w:shd w:val="clear" w:color="auto" w:fill="D1BC4B" w:themeFill="accent6"/>
      </w:pPr>
      <w:r w:rsidRPr="00727024">
        <w:t xml:space="preserve">Le télétravail </w:t>
      </w:r>
      <w:r w:rsidR="00E94226">
        <w:t xml:space="preserve">ne </w:t>
      </w:r>
      <w:r w:rsidRPr="00727024">
        <w:t>pourra pas générer d</w:t>
      </w:r>
      <w:r w:rsidR="006C0549">
        <w:t>’</w:t>
      </w:r>
      <w:r w:rsidRPr="00727024">
        <w:t>heures supplémentaires</w:t>
      </w:r>
      <w:r w:rsidR="0003596C">
        <w:t xml:space="preserve">, sauf sur demande préalable du </w:t>
      </w:r>
      <w:r w:rsidR="00EE5F1B" w:rsidRPr="00EE5F1B">
        <w:t>supérieur hiérarchique</w:t>
      </w:r>
      <w:r w:rsidR="0003596C">
        <w:t>.</w:t>
      </w:r>
    </w:p>
    <w:p w14:paraId="71872EEB" w14:textId="77777777" w:rsidR="0070343D" w:rsidRPr="00727024" w:rsidRDefault="0070343D" w:rsidP="00EC7F4E"/>
    <w:p w14:paraId="46769970" w14:textId="26F47359" w:rsidR="00EC7F4E" w:rsidRPr="00727024" w:rsidRDefault="00EC7F4E" w:rsidP="00EC7F4E">
      <w:r w:rsidRPr="00727024">
        <w:t>L’agent n’est pas autorisé à quitter son lieu de télétravail pendant ses heures de travail</w:t>
      </w:r>
      <w:r w:rsidR="00FE7CF1">
        <w:t xml:space="preserve">, sauf </w:t>
      </w:r>
      <w:r w:rsidR="0003596C">
        <w:t>en cas d’urgence après information</w:t>
      </w:r>
      <w:r w:rsidR="00FE7CF1">
        <w:t xml:space="preserve"> du </w:t>
      </w:r>
      <w:bookmarkStart w:id="20" w:name="_Hlk167453631"/>
      <w:r w:rsidR="00FE7CF1">
        <w:t>supérieur hiérarchique</w:t>
      </w:r>
      <w:bookmarkEnd w:id="20"/>
      <w:r w:rsidR="00FE7CF1">
        <w:t>.</w:t>
      </w:r>
    </w:p>
    <w:p w14:paraId="61F5FF61" w14:textId="77777777" w:rsidR="00EC7F4E" w:rsidRPr="00727024" w:rsidRDefault="00EC7F4E" w:rsidP="00EC7F4E"/>
    <w:p w14:paraId="63D09989" w14:textId="21B0FDEF" w:rsidR="0070343D" w:rsidRPr="00727024" w:rsidRDefault="0070343D" w:rsidP="0070343D">
      <w:r w:rsidRPr="00727024">
        <w:t xml:space="preserve">La constatation d’une absence </w:t>
      </w:r>
      <w:r w:rsidR="009E5106">
        <w:t xml:space="preserve">injustifiée </w:t>
      </w:r>
      <w:r w:rsidRPr="00727024">
        <w:t xml:space="preserve">de l’agent aux heures de travail sans autorisation préalable pourra faire l’objet d’une procédure disciplinaire. L’agent </w:t>
      </w:r>
      <w:r w:rsidR="006D7CB4">
        <w:t xml:space="preserve">pourra </w:t>
      </w:r>
      <w:r w:rsidRPr="00727024">
        <w:t xml:space="preserve">se </w:t>
      </w:r>
      <w:r w:rsidR="006D7CB4">
        <w:t>voir</w:t>
      </w:r>
      <w:r w:rsidRPr="00727024">
        <w:t xml:space="preserve"> infliger une absence de service fait pour le temps passé en dehors de son lieu de </w:t>
      </w:r>
      <w:r w:rsidR="009E5106">
        <w:t>télé</w:t>
      </w:r>
      <w:r w:rsidRPr="00727024">
        <w:t>travail.</w:t>
      </w:r>
    </w:p>
    <w:p w14:paraId="24E1FDE1" w14:textId="77777777" w:rsidR="00F8432A" w:rsidRDefault="00F8432A" w:rsidP="00710068"/>
    <w:p w14:paraId="71205BB9" w14:textId="77777777" w:rsidR="00F8432A" w:rsidRDefault="00F8432A" w:rsidP="00710068"/>
    <w:p w14:paraId="08F5DC18" w14:textId="77777777" w:rsidR="0011099D" w:rsidRPr="00776EAF" w:rsidRDefault="0011099D" w:rsidP="00776EAF">
      <w:pPr>
        <w:pStyle w:val="Titre2"/>
      </w:pPr>
      <w:bookmarkStart w:id="21" w:name="_Toc167453511"/>
      <w:r w:rsidRPr="00776EAF">
        <w:t>Matériels mis à disposition</w:t>
      </w:r>
      <w:bookmarkEnd w:id="21"/>
    </w:p>
    <w:p w14:paraId="5B092AA2" w14:textId="77777777" w:rsidR="0011099D" w:rsidRDefault="0011099D" w:rsidP="0011099D"/>
    <w:p w14:paraId="09B55F3F" w14:textId="77777777" w:rsidR="0011099D" w:rsidRPr="00707222" w:rsidRDefault="0011099D" w:rsidP="0011099D">
      <w:pPr>
        <w:rPr>
          <w:rStyle w:val="Accentuationlgre"/>
        </w:rPr>
      </w:pPr>
      <w:bookmarkStart w:id="22" w:name="_Hlk162273236"/>
      <w:r w:rsidRPr="00707222">
        <w:rPr>
          <w:rStyle w:val="Accentuationlgre"/>
        </w:rPr>
        <w:t xml:space="preserve">Article </w:t>
      </w:r>
      <w:r>
        <w:rPr>
          <w:rStyle w:val="Accentuationlgre"/>
        </w:rPr>
        <w:t>6</w:t>
      </w:r>
      <w:r w:rsidRPr="00707222">
        <w:rPr>
          <w:rStyle w:val="Accentuationlgre"/>
        </w:rPr>
        <w:t xml:space="preserve"> </w:t>
      </w:r>
      <w:r>
        <w:rPr>
          <w:rStyle w:val="Accentuationlgre"/>
        </w:rPr>
        <w:t>du décret n°2016-151 du 11 février 2016</w:t>
      </w:r>
    </w:p>
    <w:p w14:paraId="0E13B7ED" w14:textId="71EDA76F" w:rsidR="0011099D" w:rsidRPr="00707222" w:rsidRDefault="00CC39BD" w:rsidP="0011099D">
      <w:pPr>
        <w:rPr>
          <w:rStyle w:val="Accentuationlgre"/>
        </w:rPr>
      </w:pPr>
      <w:r>
        <w:rPr>
          <w:rStyle w:val="Accentuationlgre"/>
        </w:rPr>
        <w:t>Accord du 13 juillet 2021 (NOR : TFPF2207324O)</w:t>
      </w:r>
    </w:p>
    <w:bookmarkEnd w:id="22"/>
    <w:p w14:paraId="2583AFE1" w14:textId="77777777" w:rsidR="0011099D" w:rsidRDefault="0011099D" w:rsidP="0011099D"/>
    <w:p w14:paraId="47FF07BB" w14:textId="77777777" w:rsidR="0011099D" w:rsidRDefault="0011099D" w:rsidP="0011099D">
      <w:r>
        <w:t>La collectivité fournit aux agents en télétravail l'accès aux outils numériques nécessaires (matériel bureautique, accès aux serveurs professionnels, messageries et logiciels métiers) pour pouvoir exercer leur activité et communiquer avec leur supérieur hiérarchique ainsi que leur collectif de travail et les usagers, le cas échéant :</w:t>
      </w:r>
    </w:p>
    <w:p w14:paraId="1DD8653B" w14:textId="77777777" w:rsidR="0011099D" w:rsidRPr="00BB7184" w:rsidRDefault="0011099D" w:rsidP="0011099D">
      <w:pPr>
        <w:pStyle w:val="Paragraphedeliste"/>
        <w:numPr>
          <w:ilvl w:val="0"/>
          <w:numId w:val="26"/>
        </w:numPr>
        <w:shd w:val="clear" w:color="auto" w:fill="D1BC4B" w:themeFill="accent6"/>
        <w:ind w:left="709" w:hanging="283"/>
      </w:pPr>
      <w:r w:rsidRPr="00BB7184">
        <w:t>un ordinateur portable,</w:t>
      </w:r>
    </w:p>
    <w:p w14:paraId="11B0492D" w14:textId="77777777" w:rsidR="0011099D" w:rsidRPr="00BB7184" w:rsidRDefault="0011099D" w:rsidP="0011099D">
      <w:pPr>
        <w:pStyle w:val="Paragraphedeliste"/>
        <w:numPr>
          <w:ilvl w:val="0"/>
          <w:numId w:val="26"/>
        </w:numPr>
        <w:shd w:val="clear" w:color="auto" w:fill="D1BC4B" w:themeFill="accent6"/>
        <w:ind w:left="709" w:hanging="283"/>
      </w:pPr>
      <w:r w:rsidRPr="00BB7184">
        <w:t>un téléphone portable,</w:t>
      </w:r>
    </w:p>
    <w:p w14:paraId="32F3F46D" w14:textId="77777777" w:rsidR="0011099D" w:rsidRPr="00BB7184" w:rsidRDefault="0011099D" w:rsidP="0011099D">
      <w:pPr>
        <w:pStyle w:val="Paragraphedeliste"/>
        <w:numPr>
          <w:ilvl w:val="0"/>
          <w:numId w:val="26"/>
        </w:numPr>
        <w:shd w:val="clear" w:color="auto" w:fill="D1BC4B" w:themeFill="accent6"/>
        <w:ind w:left="709" w:hanging="283"/>
      </w:pPr>
      <w:r w:rsidRPr="00BB7184">
        <w:t>une imprimante portable,</w:t>
      </w:r>
    </w:p>
    <w:p w14:paraId="53F4D276" w14:textId="77777777" w:rsidR="0011099D" w:rsidRPr="00BB7184" w:rsidRDefault="0011099D" w:rsidP="0011099D">
      <w:pPr>
        <w:pStyle w:val="Paragraphedeliste"/>
        <w:numPr>
          <w:ilvl w:val="0"/>
          <w:numId w:val="26"/>
        </w:numPr>
        <w:shd w:val="clear" w:color="auto" w:fill="D1BC4B" w:themeFill="accent6"/>
        <w:ind w:left="709" w:hanging="283"/>
      </w:pPr>
      <w:r w:rsidRPr="00BB7184">
        <w:t>une clé USB,</w:t>
      </w:r>
    </w:p>
    <w:p w14:paraId="723AE30A" w14:textId="77777777" w:rsidR="0011099D" w:rsidRPr="00BB7184" w:rsidRDefault="0011099D" w:rsidP="0011099D">
      <w:pPr>
        <w:pStyle w:val="Paragraphedeliste"/>
        <w:numPr>
          <w:ilvl w:val="0"/>
          <w:numId w:val="26"/>
        </w:numPr>
        <w:ind w:left="709" w:hanging="283"/>
      </w:pPr>
      <w:r w:rsidRPr="00BB7184">
        <w:t>un accès à la messagerie professionnelle et au serveur de données,</w:t>
      </w:r>
    </w:p>
    <w:p w14:paraId="5824DF3B" w14:textId="77777777" w:rsidR="0011099D" w:rsidRPr="00BB7184" w:rsidRDefault="0011099D" w:rsidP="0011099D">
      <w:pPr>
        <w:pStyle w:val="Paragraphedeliste"/>
        <w:numPr>
          <w:ilvl w:val="0"/>
          <w:numId w:val="26"/>
        </w:numPr>
        <w:ind w:left="709" w:hanging="283"/>
      </w:pPr>
      <w:r w:rsidRPr="00BB7184">
        <w:t>un accès aux logiciels indispensables à l’exercice des fonctions (sous réserve des possibilités techniques inhérentes à chaque applicatif).</w:t>
      </w:r>
    </w:p>
    <w:p w14:paraId="1994CA28" w14:textId="77777777" w:rsidR="0011099D" w:rsidRDefault="0011099D" w:rsidP="0011099D"/>
    <w:p w14:paraId="7C1C0D56" w14:textId="77777777" w:rsidR="0011099D" w:rsidRPr="00D7278F" w:rsidRDefault="0011099D" w:rsidP="00D7278F">
      <w:pPr>
        <w:shd w:val="clear" w:color="auto" w:fill="D1BC4B" w:themeFill="accent6"/>
      </w:pPr>
      <w:r w:rsidRPr="00D7278F">
        <w:lastRenderedPageBreak/>
        <w:t>Lorsqu'un agent demande l'utilisation des jours flottants de télétravail ou l'autorisation temporaire de télétravail accordée aux femmes enceintes, la collectivité peut autoriser l'utilisation de l'équipement informatique personnel de l'agent, sous réserve du respect des règles de sécurité et de protection des données.</w:t>
      </w:r>
    </w:p>
    <w:p w14:paraId="5B388DE8" w14:textId="77777777" w:rsidR="0011099D" w:rsidRDefault="0011099D" w:rsidP="0011099D"/>
    <w:p w14:paraId="23A8EC41" w14:textId="0A24956A" w:rsidR="0011099D" w:rsidRDefault="0011099D" w:rsidP="0011099D">
      <w:r>
        <w:t>La collectivité prend en charge les coûts découlant directement de l'exercice des fonctions en télétravail, notamment le coût des matériels, logiciels, abonnements, communications et outils</w:t>
      </w:r>
      <w:r w:rsidR="00A90E03">
        <w:t xml:space="preserve"> fournis par la collectivité</w:t>
      </w:r>
      <w:r>
        <w:t>, ainsi que de la maintenance de ceux-ci. La collectivité n'est cependant pas tenue de prendre en charge le coût de la location d'un espace destiné au télétravail.</w:t>
      </w:r>
    </w:p>
    <w:p w14:paraId="227C2D77" w14:textId="77777777" w:rsidR="0011099D" w:rsidRDefault="0011099D" w:rsidP="0011099D"/>
    <w:p w14:paraId="56A9A1B0" w14:textId="36DC3273" w:rsidR="00AB77B6" w:rsidRPr="002F6F33" w:rsidRDefault="00AB77B6" w:rsidP="00AB77B6">
      <w:r w:rsidRPr="002F6F33">
        <w:t>Les agents en télétravail doivent respecter les règles de sécurité en matière informatique.</w:t>
      </w:r>
    </w:p>
    <w:p w14:paraId="2FC3C8E1" w14:textId="08F38BB2" w:rsidR="00AB77B6" w:rsidRDefault="002F6F33" w:rsidP="00AB77B6">
      <w:pPr>
        <w:shd w:val="clear" w:color="auto" w:fill="D1BC4B" w:themeFill="accent6"/>
      </w:pPr>
      <w:r>
        <w:t>Faire référence à la charte informatique si elle a été mise en place dans votre collectivité.</w:t>
      </w:r>
    </w:p>
    <w:p w14:paraId="3336C17D" w14:textId="77777777" w:rsidR="00AB77B6" w:rsidRDefault="00AB77B6" w:rsidP="0011099D"/>
    <w:p w14:paraId="125E8C5E" w14:textId="77777777" w:rsidR="00727024" w:rsidRDefault="0011099D" w:rsidP="000D50A7">
      <w:r>
        <w:t xml:space="preserve">Dans le cas où la demande est formulée par un agent en situation de handicap, le </w:t>
      </w:r>
      <w:r w:rsidRPr="00707249">
        <w:rPr>
          <w:shd w:val="clear" w:color="auto" w:fill="D1BC4B" w:themeFill="accent6"/>
        </w:rPr>
        <w:t>chef de service/directeur général des services/Maire/Président</w:t>
      </w:r>
      <w:r>
        <w:t xml:space="preserve"> met en œuvre sur le lieu de télétravail de l'agent les aménagements de poste nécessaires, sous réserve que les charges consécutives à la mise en œuvre de ces mesures ne soient pas disproportionnées, notamment compte tenu des aides qui peuvent compenser, en tout ou partie, les dépenses engagées à ce titre par la collectivité.</w:t>
      </w:r>
    </w:p>
    <w:p w14:paraId="1BBDD7C1" w14:textId="77777777" w:rsidR="00727024" w:rsidRDefault="00727024" w:rsidP="000D50A7"/>
    <w:p w14:paraId="043CAFA3" w14:textId="77777777" w:rsidR="00727024" w:rsidRDefault="00727024" w:rsidP="000D50A7"/>
    <w:p w14:paraId="4B100BF6" w14:textId="225FEE1B" w:rsidR="00F8432A" w:rsidRDefault="003D03A2" w:rsidP="00A65D14">
      <w:pPr>
        <w:pStyle w:val="Titre1"/>
      </w:pPr>
      <w:bookmarkStart w:id="23" w:name="_Toc167453512"/>
      <w:r>
        <w:t>SITUATION</w:t>
      </w:r>
      <w:r w:rsidR="004262D2">
        <w:t xml:space="preserve"> DES AGENTS EN TELETRAVAIL</w:t>
      </w:r>
      <w:bookmarkEnd w:id="23"/>
    </w:p>
    <w:p w14:paraId="41958F77" w14:textId="77777777" w:rsidR="00A65D14" w:rsidRDefault="00A65D14" w:rsidP="00710068"/>
    <w:p w14:paraId="7087461D" w14:textId="3F0BD969" w:rsidR="003D03A2" w:rsidRDefault="003D03A2" w:rsidP="003D03A2">
      <w:pPr>
        <w:pStyle w:val="Titre2"/>
        <w:numPr>
          <w:ilvl w:val="0"/>
          <w:numId w:val="34"/>
        </w:numPr>
      </w:pPr>
      <w:bookmarkStart w:id="24" w:name="_Toc167453513"/>
      <w:r>
        <w:t>Droits et obligations</w:t>
      </w:r>
      <w:bookmarkEnd w:id="24"/>
    </w:p>
    <w:p w14:paraId="4189A0C6" w14:textId="77777777" w:rsidR="00776EAF" w:rsidRPr="00776EAF" w:rsidRDefault="00776EAF" w:rsidP="00776EAF">
      <w:pPr>
        <w:rPr>
          <w:rStyle w:val="Accentuationlgre"/>
          <w:sz w:val="20"/>
          <w:szCs w:val="20"/>
        </w:rPr>
      </w:pPr>
      <w:bookmarkStart w:id="25" w:name="_Hlk162273246"/>
    </w:p>
    <w:p w14:paraId="173E9855" w14:textId="1BE1D3DE" w:rsidR="00776EAF" w:rsidRPr="00707222" w:rsidRDefault="00776EAF" w:rsidP="00776EAF">
      <w:pPr>
        <w:rPr>
          <w:rStyle w:val="Accentuationlgre"/>
        </w:rPr>
      </w:pPr>
      <w:r w:rsidRPr="00707222">
        <w:rPr>
          <w:rStyle w:val="Accentuationlgre"/>
        </w:rPr>
        <w:t xml:space="preserve">Article </w:t>
      </w:r>
      <w:r>
        <w:rPr>
          <w:rStyle w:val="Accentuationlgre"/>
        </w:rPr>
        <w:t>6</w:t>
      </w:r>
      <w:r w:rsidRPr="00707222">
        <w:rPr>
          <w:rStyle w:val="Accentuationlgre"/>
        </w:rPr>
        <w:t xml:space="preserve"> </w:t>
      </w:r>
      <w:r>
        <w:rPr>
          <w:rStyle w:val="Accentuationlgre"/>
        </w:rPr>
        <w:t>du décret n°2016-151 du 11 février 2016</w:t>
      </w:r>
    </w:p>
    <w:p w14:paraId="5766C008" w14:textId="77777777" w:rsidR="00776EAF" w:rsidRPr="00707222" w:rsidRDefault="00776EAF" w:rsidP="00776EAF">
      <w:pPr>
        <w:rPr>
          <w:rStyle w:val="Accentuationlgre"/>
        </w:rPr>
      </w:pPr>
      <w:r>
        <w:rPr>
          <w:rStyle w:val="Accentuationlgre"/>
        </w:rPr>
        <w:t>A</w:t>
      </w:r>
      <w:r w:rsidRPr="00F83681">
        <w:rPr>
          <w:rStyle w:val="Accentuationlgre"/>
        </w:rPr>
        <w:t>rticle L.430-1</w:t>
      </w:r>
      <w:r>
        <w:rPr>
          <w:rStyle w:val="Accentuationlgre"/>
        </w:rPr>
        <w:t xml:space="preserve"> du </w:t>
      </w:r>
      <w:r w:rsidRPr="00F83681">
        <w:rPr>
          <w:rStyle w:val="Accentuationlgre"/>
        </w:rPr>
        <w:t>Code général de la fonction publique</w:t>
      </w:r>
    </w:p>
    <w:bookmarkEnd w:id="25"/>
    <w:p w14:paraId="51B595DE" w14:textId="77777777" w:rsidR="003D03A2" w:rsidRDefault="003D03A2" w:rsidP="00710068"/>
    <w:p w14:paraId="4F2AAD59" w14:textId="2C3047EF" w:rsidR="009669A3" w:rsidRDefault="009669A3" w:rsidP="00710068">
      <w:r>
        <w:t>L</w:t>
      </w:r>
      <w:r w:rsidRPr="009669A3">
        <w:t>es agents exerçant leurs fonctions en télétravail bénéficient des mêmes droits et obligations que les agents exerçant sur leur lieu d'affectation.</w:t>
      </w:r>
    </w:p>
    <w:p w14:paraId="4F79948D" w14:textId="77777777" w:rsidR="00F05D18" w:rsidRDefault="00F05D18" w:rsidP="009669A3"/>
    <w:p w14:paraId="29F6DE82" w14:textId="77777777" w:rsidR="00F95444" w:rsidRDefault="00F95444" w:rsidP="009669A3"/>
    <w:p w14:paraId="49C25F9F" w14:textId="5065B958" w:rsidR="00F95444" w:rsidRDefault="00146E34" w:rsidP="00F95444">
      <w:pPr>
        <w:pStyle w:val="Titre2"/>
        <w:numPr>
          <w:ilvl w:val="0"/>
          <w:numId w:val="34"/>
        </w:numPr>
      </w:pPr>
      <w:bookmarkStart w:id="26" w:name="_Toc167453514"/>
      <w:r>
        <w:t>Accompagnement</w:t>
      </w:r>
      <w:r w:rsidR="00F95444">
        <w:t xml:space="preserve"> des agents</w:t>
      </w:r>
      <w:bookmarkEnd w:id="26"/>
    </w:p>
    <w:p w14:paraId="189C930F" w14:textId="77777777" w:rsidR="00F95444" w:rsidRDefault="00F95444" w:rsidP="009669A3"/>
    <w:p w14:paraId="14260650" w14:textId="5685074D" w:rsidR="00C53BF0" w:rsidRDefault="00DE4C90" w:rsidP="00F95444">
      <w:r>
        <w:t xml:space="preserve">La </w:t>
      </w:r>
      <w:r w:rsidR="00C53BF0">
        <w:t>collectivité</w:t>
      </w:r>
      <w:r w:rsidR="00F95444" w:rsidRPr="00F95444">
        <w:t xml:space="preserve"> pourra organiser, initialement à la mise en place du télétravail, des formations </w:t>
      </w:r>
      <w:r w:rsidR="00146E34">
        <w:t>ou actions</w:t>
      </w:r>
      <w:r w:rsidR="00F95444" w:rsidRPr="00F95444">
        <w:t xml:space="preserve"> pour accompagner le</w:t>
      </w:r>
      <w:r w:rsidR="00F95444">
        <w:t xml:space="preserve"> télétravailleur et </w:t>
      </w:r>
      <w:r w:rsidR="00C53BF0">
        <w:t>son responsable hiérarchique</w:t>
      </w:r>
      <w:r w:rsidR="00F95444">
        <w:t xml:space="preserve"> dans la mise en </w:t>
      </w:r>
      <w:r w:rsidR="00C53BF0">
        <w:t>œuvre</w:t>
      </w:r>
      <w:r w:rsidR="00F95444">
        <w:t xml:space="preserve"> du télétravail.</w:t>
      </w:r>
    </w:p>
    <w:p w14:paraId="7AA4E6C3" w14:textId="77777777" w:rsidR="00C53BF0" w:rsidRDefault="00C53BF0" w:rsidP="00F95444"/>
    <w:p w14:paraId="639B7FA7" w14:textId="0A258A66" w:rsidR="00F95444" w:rsidRDefault="00F95444" w:rsidP="00F95444">
      <w:r>
        <w:t xml:space="preserve">Elles permettront de présenter le cadre juridique et social du télétravail, les notions de prévention, santé et d’ergonomie du poste de travail, les outils et méthodes ainsi que les conditions </w:t>
      </w:r>
      <w:r w:rsidR="00146E34">
        <w:t>d’encadrement</w:t>
      </w:r>
      <w:r>
        <w:t>.</w:t>
      </w:r>
    </w:p>
    <w:p w14:paraId="45A4616E" w14:textId="77777777" w:rsidR="00F95444" w:rsidRDefault="00F95444" w:rsidP="00F95444"/>
    <w:p w14:paraId="704BCED5" w14:textId="77777777" w:rsidR="0011099D" w:rsidRDefault="0011099D" w:rsidP="009669A3"/>
    <w:p w14:paraId="78A0F214" w14:textId="12C681D9" w:rsidR="0011099D" w:rsidRDefault="0011099D" w:rsidP="00776EAF">
      <w:pPr>
        <w:pStyle w:val="Titre2"/>
        <w:numPr>
          <w:ilvl w:val="0"/>
          <w:numId w:val="34"/>
        </w:numPr>
      </w:pPr>
      <w:bookmarkStart w:id="27" w:name="_Toc167453515"/>
      <w:r>
        <w:t>Droit à la déconnexion</w:t>
      </w:r>
      <w:bookmarkEnd w:id="27"/>
    </w:p>
    <w:p w14:paraId="39E01587" w14:textId="77777777" w:rsidR="0011099D" w:rsidRDefault="0011099D" w:rsidP="009669A3"/>
    <w:p w14:paraId="371CA57B" w14:textId="5C0AA368" w:rsidR="0011099D" w:rsidRPr="00707222" w:rsidRDefault="00CC39BD" w:rsidP="0011099D">
      <w:pPr>
        <w:rPr>
          <w:rStyle w:val="Accentuationlgre"/>
        </w:rPr>
      </w:pPr>
      <w:bookmarkStart w:id="28" w:name="_Hlk162273259"/>
      <w:r>
        <w:rPr>
          <w:rStyle w:val="Accentuationlgre"/>
        </w:rPr>
        <w:t>Accord du 13 juillet 2021 (NOR : TFPF2207324O)</w:t>
      </w:r>
    </w:p>
    <w:bookmarkEnd w:id="28"/>
    <w:p w14:paraId="6B1AEB15" w14:textId="77777777" w:rsidR="0011099D" w:rsidRDefault="0011099D" w:rsidP="009669A3"/>
    <w:p w14:paraId="1DEB2203" w14:textId="737125BD" w:rsidR="0011099D" w:rsidRDefault="0011099D" w:rsidP="009669A3">
      <w:r w:rsidRPr="0011099D">
        <w:t>La notion de « droit à la déconnexion » doit être entendue comme le droit pour tout agent de ne pas être connecté à un outil numérique professionnel en dehors de son temps de travail</w:t>
      </w:r>
      <w:r>
        <w:t>.</w:t>
      </w:r>
    </w:p>
    <w:p w14:paraId="5204A1ED" w14:textId="77777777" w:rsidR="0011099D" w:rsidRDefault="0011099D" w:rsidP="009669A3"/>
    <w:p w14:paraId="20403E12" w14:textId="1C21A6B1" w:rsidR="0011099D" w:rsidRDefault="0011099D" w:rsidP="009669A3">
      <w:r w:rsidRPr="0011099D">
        <w:t>Le droit à la déconnexion a pour objectif le respect des temps de repos et de congé ainsi que la vie personnelle de l'agent.</w:t>
      </w:r>
    </w:p>
    <w:p w14:paraId="5EC6740C" w14:textId="77777777" w:rsidR="0011099D" w:rsidRDefault="0011099D" w:rsidP="009669A3"/>
    <w:p w14:paraId="160F91BC" w14:textId="4B576958" w:rsidR="0011099D" w:rsidRDefault="0011099D" w:rsidP="009669A3">
      <w:r>
        <w:t>Les horaires de travail sont définis dans la partie « Horaires » de la présente charte.</w:t>
      </w:r>
    </w:p>
    <w:p w14:paraId="6F2AD8E6" w14:textId="77777777" w:rsidR="00BB7184" w:rsidRDefault="00BB7184" w:rsidP="009669A3"/>
    <w:p w14:paraId="550F92BA" w14:textId="77777777" w:rsidR="00BB7184" w:rsidRDefault="00BB7184" w:rsidP="004262D2"/>
    <w:p w14:paraId="7EF41662" w14:textId="11DCF9BB" w:rsidR="00060319" w:rsidRDefault="00060319" w:rsidP="00776EAF">
      <w:pPr>
        <w:pStyle w:val="Titre2"/>
        <w:numPr>
          <w:ilvl w:val="0"/>
          <w:numId w:val="34"/>
        </w:numPr>
      </w:pPr>
      <w:bookmarkStart w:id="29" w:name="_Toc167453516"/>
      <w:r>
        <w:t>Versement du forfait télétravail</w:t>
      </w:r>
      <w:bookmarkEnd w:id="29"/>
    </w:p>
    <w:p w14:paraId="750B9AEB" w14:textId="77777777" w:rsidR="00060319" w:rsidRDefault="00060319" w:rsidP="00060319"/>
    <w:p w14:paraId="59432A2C" w14:textId="77777777" w:rsidR="00060319" w:rsidRPr="00B41C69" w:rsidRDefault="00060319" w:rsidP="00060319">
      <w:pPr>
        <w:shd w:val="clear" w:color="auto" w:fill="D1BC4B" w:themeFill="accent6"/>
        <w:rPr>
          <w:b/>
          <w:bCs/>
          <w:caps/>
        </w:rPr>
      </w:pPr>
      <w:r w:rsidRPr="00B41C69">
        <w:rPr>
          <w:b/>
          <w:bCs/>
          <w:caps/>
        </w:rPr>
        <w:t>Facultatif</w:t>
      </w:r>
    </w:p>
    <w:p w14:paraId="00B5BD1E" w14:textId="77777777" w:rsidR="00060319" w:rsidRDefault="00060319" w:rsidP="00060319"/>
    <w:p w14:paraId="64647D16" w14:textId="7E1F981E" w:rsidR="00311738" w:rsidRDefault="00311738" w:rsidP="00060319">
      <w:pPr>
        <w:rPr>
          <w:rStyle w:val="Accentuationlgre"/>
        </w:rPr>
      </w:pPr>
      <w:bookmarkStart w:id="30" w:name="_Hlk162273262"/>
      <w:r w:rsidRPr="00294D28">
        <w:rPr>
          <w:rStyle w:val="Accentuationlgre"/>
        </w:rPr>
        <w:t>Décret n°2021-1123 du 26 août 2021</w:t>
      </w:r>
    </w:p>
    <w:p w14:paraId="155BD145" w14:textId="10C1C50F" w:rsidR="00311738" w:rsidRDefault="00311738" w:rsidP="00060319">
      <w:pPr>
        <w:rPr>
          <w:rStyle w:val="Accentuationlgre"/>
        </w:rPr>
      </w:pPr>
      <w:r w:rsidRPr="00311738">
        <w:rPr>
          <w:rStyle w:val="Accentuationlgre"/>
        </w:rPr>
        <w:t>Arrêté NOR : TFPF2123627A du 26 août 2021</w:t>
      </w:r>
    </w:p>
    <w:p w14:paraId="67A901D0" w14:textId="1D39D1C0" w:rsidR="00451C28" w:rsidRPr="00311738" w:rsidRDefault="00451C28" w:rsidP="00060319">
      <w:pPr>
        <w:rPr>
          <w:rStyle w:val="Accentuationlgre"/>
        </w:rPr>
      </w:pPr>
      <w:r>
        <w:rPr>
          <w:rStyle w:val="Accentuationlgre"/>
        </w:rPr>
        <w:t xml:space="preserve">FAQ de la </w:t>
      </w:r>
      <w:r w:rsidRPr="00451C28">
        <w:rPr>
          <w:rStyle w:val="Accentuationlgre"/>
        </w:rPr>
        <w:t>DGAFP du 3 novembre 2021</w:t>
      </w:r>
    </w:p>
    <w:bookmarkEnd w:id="30"/>
    <w:p w14:paraId="597AA18F" w14:textId="77777777" w:rsidR="00311738" w:rsidRDefault="00311738" w:rsidP="00060319"/>
    <w:p w14:paraId="1C9D3176" w14:textId="52276850" w:rsidR="00DF2FDA" w:rsidRPr="00DF2FDA" w:rsidRDefault="00DF2FDA" w:rsidP="00060319">
      <w:r w:rsidRPr="00DF2FDA">
        <w:t xml:space="preserve">Les agents </w:t>
      </w:r>
      <w:r w:rsidR="00451C28">
        <w:t xml:space="preserve">concernés </w:t>
      </w:r>
      <w:r w:rsidRPr="00DF2FDA">
        <w:t>bénéficient d'une indemnité contribuant au remboursement des frais engagés au titre du télétravail, sous la forme d'une allocation forfaitaire dénommée « forfait télétravail</w:t>
      </w:r>
      <w:r w:rsidR="00BF4FA0">
        <w:t> »</w:t>
      </w:r>
      <w:r w:rsidRPr="00DF2FDA">
        <w:rPr>
          <w:color w:val="000000"/>
          <w:shd w:val="clear" w:color="auto" w:fill="FFFFFF"/>
        </w:rPr>
        <w:t>.</w:t>
      </w:r>
    </w:p>
    <w:p w14:paraId="3DC9CEFC" w14:textId="77777777" w:rsidR="00060319" w:rsidRPr="00DF2FDA" w:rsidRDefault="00060319" w:rsidP="00060319"/>
    <w:p w14:paraId="02167B55" w14:textId="541A15E0" w:rsidR="00060319" w:rsidRPr="00DF2FDA" w:rsidRDefault="00060319" w:rsidP="00060319">
      <w:r w:rsidRPr="00DF2FDA">
        <w:t xml:space="preserve">Le montant journalier de ce forfait ainsi que son plafond annuel sont fixés par l’arrêté du 26 août 2021 </w:t>
      </w:r>
      <w:r w:rsidR="00451C28">
        <w:t>susmentionné</w:t>
      </w:r>
      <w:r w:rsidRPr="00DF2FDA">
        <w:t>.</w:t>
      </w:r>
    </w:p>
    <w:p w14:paraId="338620EE" w14:textId="77777777" w:rsidR="00060319" w:rsidRPr="00DF2FDA" w:rsidRDefault="00060319" w:rsidP="00060319"/>
    <w:p w14:paraId="0AB8BD96" w14:textId="77777777" w:rsidR="00DF2FDA" w:rsidRPr="00DF2FDA" w:rsidRDefault="00060319" w:rsidP="009669A3">
      <w:r w:rsidRPr="00DF2FDA">
        <w:t>L’allocation forfaitaire sera versée selon une périodicité trimestrielle</w:t>
      </w:r>
      <w:r w:rsidR="00DF2FDA" w:rsidRPr="00DF2FDA">
        <w:t xml:space="preserve">, sur la base du nombre de jours de télétravail demandé par l'agent et autorisé par la collectivité. </w:t>
      </w:r>
    </w:p>
    <w:p w14:paraId="7FC97A39" w14:textId="7F35449B" w:rsidR="00060319" w:rsidRPr="00DF2FDA" w:rsidRDefault="00DF2FDA" w:rsidP="009669A3">
      <w:r w:rsidRPr="00DF2FDA">
        <w:t>Le cas échéant, une régularisation sera opérée au regard des jours de télétravail réellement effectués au cours de l'année civile, laquelle intervient à la fin du premier trimestre de l'année suivante.</w:t>
      </w:r>
    </w:p>
    <w:p w14:paraId="65FB6EA9" w14:textId="77777777" w:rsidR="00451C28" w:rsidRDefault="00451C28" w:rsidP="009669A3"/>
    <w:p w14:paraId="653A8494" w14:textId="7AF0F48A" w:rsidR="00451C28" w:rsidRDefault="00FC4E9D" w:rsidP="009669A3">
      <w:r>
        <w:t>L</w:t>
      </w:r>
      <w:r w:rsidR="00451C28" w:rsidRPr="00451C28">
        <w:t xml:space="preserve">e dispositif d’indemnisation privilégie une comptabilisation globale des journées de télétravail dans le cadre de l’autorisation délivrée. En ce sens, l’addition des demi-journées de télétravail </w:t>
      </w:r>
      <w:r>
        <w:t>donnera</w:t>
      </w:r>
      <w:r w:rsidR="00451C28" w:rsidRPr="00451C28">
        <w:t xml:space="preserve"> lieu à une indemnisation (</w:t>
      </w:r>
      <w:r w:rsidR="00451C28">
        <w:t>par exemple, 10</w:t>
      </w:r>
      <w:r w:rsidR="00451C28" w:rsidRPr="00451C28">
        <w:t xml:space="preserve"> demi-journées prévues et effectuées dans le cadre d’une autorisation de télétravail = </w:t>
      </w:r>
      <w:r w:rsidR="00451C28">
        <w:t>5</w:t>
      </w:r>
      <w:r w:rsidR="00451C28" w:rsidRPr="00451C28">
        <w:t xml:space="preserve"> journées de télétravail à indemniser au titre de l’année civile de référence).</w:t>
      </w:r>
    </w:p>
    <w:p w14:paraId="7E9EF4D0" w14:textId="77777777" w:rsidR="00451C28" w:rsidRDefault="00451C28" w:rsidP="009669A3"/>
    <w:p w14:paraId="3F909F15" w14:textId="77777777" w:rsidR="00060319" w:rsidRDefault="00060319" w:rsidP="009669A3"/>
    <w:p w14:paraId="43BAE43B" w14:textId="46E50AFE" w:rsidR="005E34E2" w:rsidRDefault="005E34E2" w:rsidP="00776EAF">
      <w:pPr>
        <w:pStyle w:val="Titre2"/>
        <w:numPr>
          <w:ilvl w:val="0"/>
          <w:numId w:val="34"/>
        </w:numPr>
      </w:pPr>
      <w:bookmarkStart w:id="31" w:name="_Toc167453517"/>
      <w:r>
        <w:t>Octroi des titres-restaurants</w:t>
      </w:r>
      <w:bookmarkEnd w:id="31"/>
    </w:p>
    <w:p w14:paraId="758313B4" w14:textId="77777777" w:rsidR="005E34E2" w:rsidRDefault="005E34E2" w:rsidP="005E34E2"/>
    <w:p w14:paraId="4097D581" w14:textId="65B2721B" w:rsidR="005E34E2" w:rsidRDefault="005E34E2" w:rsidP="005E34E2">
      <w:pPr>
        <w:shd w:val="clear" w:color="auto" w:fill="D1BC4B" w:themeFill="accent6"/>
      </w:pPr>
      <w:r>
        <w:t>Uniquement s’ils ont été mis en place dans la collectivité</w:t>
      </w:r>
    </w:p>
    <w:p w14:paraId="1BE68C1C" w14:textId="77777777" w:rsidR="005E34E2" w:rsidRDefault="005E34E2" w:rsidP="005E34E2"/>
    <w:p w14:paraId="6A526B5B" w14:textId="03B402CC" w:rsidR="00311738" w:rsidRPr="00311738" w:rsidRDefault="00311738" w:rsidP="005E34E2">
      <w:pPr>
        <w:rPr>
          <w:rStyle w:val="Accentuationlgre"/>
        </w:rPr>
      </w:pPr>
      <w:bookmarkStart w:id="32" w:name="_Hlk162273266"/>
      <w:r w:rsidRPr="00294D28">
        <w:rPr>
          <w:rStyle w:val="Accentuationlgre"/>
        </w:rPr>
        <w:t>Conseil d’Etat du 7 juillet 2022</w:t>
      </w:r>
      <w:r w:rsidR="00A00734">
        <w:rPr>
          <w:rStyle w:val="Accentuationlgre"/>
        </w:rPr>
        <w:t xml:space="preserve">, </w:t>
      </w:r>
      <w:r w:rsidR="00A00734" w:rsidRPr="00294D28">
        <w:rPr>
          <w:rStyle w:val="Accentuationlgre"/>
        </w:rPr>
        <w:t>n°457140</w:t>
      </w:r>
    </w:p>
    <w:bookmarkEnd w:id="32"/>
    <w:p w14:paraId="617C3E68" w14:textId="77777777" w:rsidR="00311738" w:rsidRDefault="00311738" w:rsidP="005E34E2"/>
    <w:p w14:paraId="4C2B8D8C" w14:textId="24594405" w:rsidR="00060319" w:rsidRDefault="005E34E2" w:rsidP="009669A3">
      <w:r>
        <w:t>L</w:t>
      </w:r>
      <w:r w:rsidRPr="005E34E2">
        <w:t>es agents exerçant leurs fonctions en télétravail bénéficient du même droit à l'attribution des titres</w:t>
      </w:r>
      <w:r>
        <w:t>-restaurants</w:t>
      </w:r>
      <w:r w:rsidRPr="005E34E2">
        <w:t xml:space="preserve"> que s'ils exerçaient leurs fonctions sur leur lieu d'affectation. </w:t>
      </w:r>
    </w:p>
    <w:p w14:paraId="249BD90C" w14:textId="77777777" w:rsidR="00060319" w:rsidRDefault="00060319" w:rsidP="009669A3"/>
    <w:p w14:paraId="71BE4309" w14:textId="77777777" w:rsidR="00D634B0" w:rsidRPr="00727024" w:rsidRDefault="00D634B0" w:rsidP="005E34E2"/>
    <w:p w14:paraId="53A700CE" w14:textId="4F949B6A" w:rsidR="00D634B0" w:rsidRPr="00D634B0" w:rsidRDefault="00C53BF0" w:rsidP="00776EAF">
      <w:pPr>
        <w:pStyle w:val="Titre2"/>
        <w:numPr>
          <w:ilvl w:val="0"/>
          <w:numId w:val="34"/>
        </w:numPr>
      </w:pPr>
      <w:bookmarkStart w:id="33" w:name="_Toc167453518"/>
      <w:r>
        <w:t>Santé et sécurité de l’agent en télétravail</w:t>
      </w:r>
      <w:bookmarkEnd w:id="33"/>
    </w:p>
    <w:p w14:paraId="7A977BDD" w14:textId="77777777" w:rsidR="00D634B0" w:rsidRPr="00727024" w:rsidRDefault="00D634B0" w:rsidP="005E34E2"/>
    <w:p w14:paraId="1E5FEC80" w14:textId="6A6CFEDE" w:rsidR="00702FED" w:rsidRPr="00702FED" w:rsidRDefault="00CC39BD" w:rsidP="005E34E2">
      <w:pPr>
        <w:rPr>
          <w:rStyle w:val="Accentuationlgre"/>
        </w:rPr>
      </w:pPr>
      <w:bookmarkStart w:id="34" w:name="_Hlk162273269"/>
      <w:r>
        <w:rPr>
          <w:rStyle w:val="Accentuationlgre"/>
        </w:rPr>
        <w:t>Accord du 13 juillet 2021 (NOR : TFPF2207324O)</w:t>
      </w:r>
    </w:p>
    <w:p w14:paraId="4010BBA8" w14:textId="77777777" w:rsidR="00966B9B" w:rsidRPr="00707222" w:rsidRDefault="00966B9B" w:rsidP="00966B9B">
      <w:pPr>
        <w:rPr>
          <w:rStyle w:val="Accentuationlgre"/>
        </w:rPr>
      </w:pPr>
      <w:r w:rsidRPr="00707222">
        <w:rPr>
          <w:rStyle w:val="Accentuationlgre"/>
        </w:rPr>
        <w:t xml:space="preserve">Article </w:t>
      </w:r>
      <w:r>
        <w:rPr>
          <w:rStyle w:val="Accentuationlgre"/>
        </w:rPr>
        <w:t>64</w:t>
      </w:r>
      <w:r w:rsidRPr="00707222">
        <w:rPr>
          <w:rStyle w:val="Accentuationlgre"/>
        </w:rPr>
        <w:t xml:space="preserve"> </w:t>
      </w:r>
      <w:r>
        <w:rPr>
          <w:rStyle w:val="Accentuationlgre"/>
        </w:rPr>
        <w:t>du décret n°</w:t>
      </w:r>
      <w:r w:rsidRPr="00311738">
        <w:rPr>
          <w:rStyle w:val="Accentuationlgre"/>
        </w:rPr>
        <w:t>2021-571 du 10 mai 2021</w:t>
      </w:r>
    </w:p>
    <w:bookmarkEnd w:id="34"/>
    <w:p w14:paraId="31A5E324" w14:textId="77777777" w:rsidR="00C53BF0" w:rsidRPr="00727024" w:rsidRDefault="00C53BF0" w:rsidP="005E34E2"/>
    <w:p w14:paraId="7437486F" w14:textId="1F61ED2E" w:rsidR="00C53BF0" w:rsidRPr="00727024" w:rsidRDefault="00C53BF0" w:rsidP="005E34E2">
      <w:r w:rsidRPr="00727024">
        <w:t>L’agent en télétravail bénéficie de la même couverture accident, maladie, décès et prévoyance que les autres agents.</w:t>
      </w:r>
    </w:p>
    <w:p w14:paraId="397F5C55" w14:textId="77777777" w:rsidR="00C53BF0" w:rsidRPr="00727024" w:rsidRDefault="00C53BF0" w:rsidP="005E34E2"/>
    <w:p w14:paraId="634EBA8B" w14:textId="453555B9" w:rsidR="00D634B0" w:rsidRPr="00727024" w:rsidRDefault="00D634B0" w:rsidP="005E34E2">
      <w:r w:rsidRPr="00727024">
        <w:t xml:space="preserve">En matière d'accident du travail, </w:t>
      </w:r>
      <w:r w:rsidR="00C53BF0" w:rsidRPr="00727024">
        <w:t>il</w:t>
      </w:r>
      <w:r w:rsidRPr="00727024">
        <w:t xml:space="preserve"> bénéficie de la même </w:t>
      </w:r>
      <w:r w:rsidR="00702FED" w:rsidRPr="00727024">
        <w:t>protection sociale</w:t>
      </w:r>
      <w:r w:rsidRPr="00727024">
        <w:t xml:space="preserve"> que les agents</w:t>
      </w:r>
      <w:r w:rsidR="00702FED" w:rsidRPr="00727024">
        <w:t xml:space="preserve"> en présentiel</w:t>
      </w:r>
      <w:r w:rsidRPr="00727024">
        <w:t>.</w:t>
      </w:r>
    </w:p>
    <w:p w14:paraId="4CB677AB" w14:textId="3379E1AB" w:rsidR="00D634B0" w:rsidRPr="00D634B0" w:rsidRDefault="00D634B0" w:rsidP="005E34E2">
      <w:r w:rsidRPr="00D634B0">
        <w:t>Ainsi, les accidents survenus en situation de télétravail relèvent des accidents de service, sous réserve qu'ils aient eu lieu pendant les heures de télétravail et dans le cadre des fonctions exercées par l'agent en télétravail. En conséquence, les mêmes critères d'imputabilité s'appliquent.</w:t>
      </w:r>
    </w:p>
    <w:p w14:paraId="01DF596C" w14:textId="77777777" w:rsidR="00D634B0" w:rsidRPr="00966B9B" w:rsidRDefault="00D634B0" w:rsidP="005E34E2"/>
    <w:p w14:paraId="0C817EB6" w14:textId="77777777" w:rsidR="00AF07C2" w:rsidRDefault="00C53BF0" w:rsidP="00B41C69">
      <w:r w:rsidRPr="00966B9B">
        <w:t>L’agent en télétravail bénéficie de la médecine préventive dans les mêmes conditions que l’ensemble des agents et peut solliciter une visite d’inspection de la délégation de la formation spécialisée en santé et sécurité au travail du Comité social territorial (CST) du Centre de Gestion.</w:t>
      </w:r>
      <w:r w:rsidR="00B41C69" w:rsidRPr="00B41C69">
        <w:t xml:space="preserve"> </w:t>
      </w:r>
    </w:p>
    <w:p w14:paraId="5387F074" w14:textId="77777777" w:rsidR="00AF07C2" w:rsidRDefault="00AF07C2" w:rsidP="00B41C69"/>
    <w:p w14:paraId="505D50A3" w14:textId="030A5904" w:rsidR="00B41C69" w:rsidRPr="00966B9B" w:rsidRDefault="00B41C69" w:rsidP="00B41C69">
      <w:r>
        <w:t>Cette</w:t>
      </w:r>
      <w:r w:rsidRPr="00966B9B">
        <w:t xml:space="preserve"> délégation peut</w:t>
      </w:r>
      <w:r w:rsidR="00AF07C2">
        <w:t>, de sa propre initiative</w:t>
      </w:r>
      <w:r w:rsidR="00C76B50">
        <w:t xml:space="preserve"> ou à la demande de la collectivité</w:t>
      </w:r>
      <w:r w:rsidR="00AF07C2">
        <w:t>,</w:t>
      </w:r>
      <w:r w:rsidRPr="00966B9B">
        <w:t xml:space="preserve"> procéder à une visite des locaux où s’exerce le télétravail afin de s’assurer de la bonne application des règles en matière d’hygiène et sécurité, dans les limites du respect de la vie privée.</w:t>
      </w:r>
    </w:p>
    <w:p w14:paraId="26EB6032" w14:textId="4A812AA2" w:rsidR="00B41C69" w:rsidRPr="00966B9B" w:rsidRDefault="00B41C69" w:rsidP="00B41C69">
      <w:r w:rsidRPr="00966B9B">
        <w:t xml:space="preserve">En cas d’accident du travail survenu sur le lieu du télétravail, </w:t>
      </w:r>
      <w:r>
        <w:t>cette</w:t>
      </w:r>
      <w:r w:rsidRPr="00966B9B">
        <w:t xml:space="preserve"> même délégation peut également réaliser une visite des locaux où s'exerce le télétravail afin de mener une investigation sur les causes de l’accident.</w:t>
      </w:r>
    </w:p>
    <w:p w14:paraId="0E00105C" w14:textId="2ED635FB" w:rsidR="00C53BF0" w:rsidRPr="00966B9B" w:rsidRDefault="00B41C69" w:rsidP="00B41C69">
      <w:r w:rsidRPr="00966B9B">
        <w:t>Ces visites concernent exclusivement l’espace de travail dédié aux activités professionnelles de l’agent, et les installations techniques y afférentes.</w:t>
      </w:r>
    </w:p>
    <w:p w14:paraId="014980D3" w14:textId="77777777" w:rsidR="00B41C69" w:rsidRPr="00966B9B" w:rsidRDefault="00B41C69" w:rsidP="00B41C69">
      <w:r w:rsidRPr="00966B9B">
        <w:t>Dans le cas où l'agent exerce ses fonctions en télétravail à son domicile, l'accès à son domicile est subordonné à son accord écrit.</w:t>
      </w:r>
    </w:p>
    <w:p w14:paraId="0E208908" w14:textId="77777777" w:rsidR="00C53BF0" w:rsidRPr="00966B9B" w:rsidRDefault="00C53BF0" w:rsidP="00C53BF0"/>
    <w:p w14:paraId="3380548B" w14:textId="0B6E718A" w:rsidR="00C53BF0" w:rsidRPr="00966B9B" w:rsidRDefault="00C53BF0" w:rsidP="00C53BF0">
      <w:r w:rsidRPr="00966B9B">
        <w:t xml:space="preserve">Le poste de l’agent en télétravail </w:t>
      </w:r>
      <w:r w:rsidR="003D03A2" w:rsidRPr="00966B9B">
        <w:t xml:space="preserve">doit répondre aux règles de sécurité et permettre un exercice optimal du travail, et </w:t>
      </w:r>
      <w:r w:rsidRPr="00966B9B">
        <w:t>peut faire l’objet d’une évaluation des risques professionnels au même titre que l’ensemble des postes de travail.</w:t>
      </w:r>
    </w:p>
    <w:p w14:paraId="1DCEFE19" w14:textId="3CDE50E5" w:rsidR="00C53BF0" w:rsidRPr="00966B9B" w:rsidRDefault="00C53BF0" w:rsidP="00C53BF0">
      <w:r w:rsidRPr="00966B9B">
        <w:t>Les risques liés aux postes en télétravail sont pris en compte dans le document unique</w:t>
      </w:r>
      <w:r w:rsidR="003D03A2" w:rsidRPr="00966B9B">
        <w:t xml:space="preserve"> d’évaluation des risques professionnels</w:t>
      </w:r>
      <w:r w:rsidRPr="00966B9B">
        <w:t>.</w:t>
      </w:r>
    </w:p>
    <w:p w14:paraId="54DCC27E" w14:textId="77777777" w:rsidR="00966B9B" w:rsidRDefault="00966B9B" w:rsidP="00C53BF0"/>
    <w:p w14:paraId="44774116" w14:textId="74EA1CDA" w:rsidR="000B73AA" w:rsidRDefault="000B73AA" w:rsidP="000B73AA">
      <w:pPr>
        <w:pStyle w:val="Titre2"/>
        <w:numPr>
          <w:ilvl w:val="0"/>
          <w:numId w:val="34"/>
        </w:numPr>
      </w:pPr>
      <w:bookmarkStart w:id="35" w:name="_Toc167453519"/>
      <w:r>
        <w:t>Assurance</w:t>
      </w:r>
      <w:r w:rsidR="00A177C8">
        <w:t xml:space="preserve"> habitation </w:t>
      </w:r>
      <w:r w:rsidR="00A177C8" w:rsidRPr="00A177C8">
        <w:t>couvrant l’exercice du télétravail</w:t>
      </w:r>
      <w:bookmarkEnd w:id="35"/>
    </w:p>
    <w:p w14:paraId="3C354483" w14:textId="77777777" w:rsidR="000B73AA" w:rsidRDefault="000B73AA" w:rsidP="00C53BF0"/>
    <w:p w14:paraId="59BDCC94" w14:textId="65E06F47" w:rsidR="00EF41F8" w:rsidRDefault="00A177C8" w:rsidP="00C53BF0">
      <w:r w:rsidRPr="00FE6766">
        <w:t>Lorsque le télétravail est organisé au domicile de l'agent ou dans un autre lieu privé</w:t>
      </w:r>
      <w:r>
        <w:t>, l</w:t>
      </w:r>
      <w:r w:rsidR="00EF41F8">
        <w:t xml:space="preserve">’agent doit disposer d’une assurance </w:t>
      </w:r>
      <w:r>
        <w:t xml:space="preserve">multirisque </w:t>
      </w:r>
      <w:r w:rsidR="00EF41F8">
        <w:t>habitation couvrant l’exercice du télétravail</w:t>
      </w:r>
      <w:r>
        <w:t>.</w:t>
      </w:r>
    </w:p>
    <w:p w14:paraId="61A3F804" w14:textId="77777777" w:rsidR="000B73AA" w:rsidRDefault="000B73AA" w:rsidP="00C53BF0"/>
    <w:p w14:paraId="301ED309" w14:textId="5449E873" w:rsidR="000B73AA" w:rsidRPr="00FE6766" w:rsidRDefault="00A177C8" w:rsidP="000B73AA">
      <w:r>
        <w:t>Il</w:t>
      </w:r>
      <w:r w:rsidR="00EF41F8">
        <w:t xml:space="preserve"> </w:t>
      </w:r>
      <w:r>
        <w:t xml:space="preserve">devra </w:t>
      </w:r>
      <w:r w:rsidR="000B73AA">
        <w:rPr>
          <w:shd w:val="clear" w:color="auto" w:fill="D1BC4B" w:themeFill="accent6"/>
        </w:rPr>
        <w:t>joi</w:t>
      </w:r>
      <w:r>
        <w:rPr>
          <w:shd w:val="clear" w:color="auto" w:fill="D1BC4B" w:themeFill="accent6"/>
        </w:rPr>
        <w:t>ndre</w:t>
      </w:r>
      <w:r w:rsidR="000B73AA" w:rsidRPr="003448CA">
        <w:rPr>
          <w:shd w:val="clear" w:color="auto" w:fill="D1BC4B" w:themeFill="accent6"/>
        </w:rPr>
        <w:t xml:space="preserve"> à sa demande une attestation </w:t>
      </w:r>
      <w:r w:rsidR="000B73AA">
        <w:rPr>
          <w:shd w:val="clear" w:color="auto" w:fill="D1BC4B" w:themeFill="accent6"/>
        </w:rPr>
        <w:t>d’assurance</w:t>
      </w:r>
      <w:r>
        <w:rPr>
          <w:shd w:val="clear" w:color="auto" w:fill="D1BC4B" w:themeFill="accent6"/>
        </w:rPr>
        <w:t xml:space="preserve"> précisant la couverture de l’exercice du télétravail</w:t>
      </w:r>
      <w:r w:rsidR="000B73AA" w:rsidRPr="003448CA">
        <w:rPr>
          <w:shd w:val="clear" w:color="auto" w:fill="D1BC4B" w:themeFill="accent6"/>
        </w:rPr>
        <w:t xml:space="preserve">, ou </w:t>
      </w:r>
      <w:r>
        <w:rPr>
          <w:shd w:val="clear" w:color="auto" w:fill="D1BC4B" w:themeFill="accent6"/>
        </w:rPr>
        <w:t>en attester</w:t>
      </w:r>
      <w:r w:rsidR="000B73AA" w:rsidRPr="003448CA">
        <w:rPr>
          <w:shd w:val="clear" w:color="auto" w:fill="D1BC4B" w:themeFill="accent6"/>
        </w:rPr>
        <w:t xml:space="preserve"> sur l’honneur </w:t>
      </w:r>
      <w:r w:rsidR="000B73AA">
        <w:rPr>
          <w:shd w:val="clear" w:color="auto" w:fill="D1BC4B" w:themeFill="accent6"/>
        </w:rPr>
        <w:t>à l’aide du</w:t>
      </w:r>
      <w:r w:rsidR="000B73AA" w:rsidRPr="003448CA">
        <w:rPr>
          <w:shd w:val="clear" w:color="auto" w:fill="D1BC4B" w:themeFill="accent6"/>
        </w:rPr>
        <w:t xml:space="preserve"> formulaire de demande</w:t>
      </w:r>
      <w:r w:rsidR="000B73AA">
        <w:t>.</w:t>
      </w:r>
    </w:p>
    <w:p w14:paraId="2B611B92" w14:textId="77777777" w:rsidR="000B73AA" w:rsidRPr="00727024" w:rsidRDefault="000B73AA" w:rsidP="00C53BF0"/>
    <w:p w14:paraId="417858DD" w14:textId="77777777" w:rsidR="00702FED" w:rsidRDefault="00702FED" w:rsidP="00710068"/>
    <w:p w14:paraId="06E7F23F" w14:textId="2B907C99" w:rsidR="004262D2" w:rsidRDefault="00A917D4" w:rsidP="004262D2">
      <w:pPr>
        <w:pStyle w:val="Titre2"/>
      </w:pPr>
      <w:bookmarkStart w:id="36" w:name="_Toc167453520"/>
      <w:r>
        <w:t>Usage et p</w:t>
      </w:r>
      <w:r w:rsidR="004262D2">
        <w:t>rotection des données</w:t>
      </w:r>
      <w:bookmarkEnd w:id="36"/>
    </w:p>
    <w:p w14:paraId="0B451329" w14:textId="77777777" w:rsidR="004262D2" w:rsidRDefault="004262D2" w:rsidP="004262D2"/>
    <w:p w14:paraId="5785AB28" w14:textId="77777777" w:rsidR="00AB77B6" w:rsidRDefault="00AB77B6" w:rsidP="00AB77B6">
      <w:r>
        <w:t>L'usage d'équipements informatiques personnels peut être accepté dans certains cas (cf. partie « Matériels mis à disposition » de la présente charte).</w:t>
      </w:r>
    </w:p>
    <w:p w14:paraId="3E03F7E5" w14:textId="77777777" w:rsidR="00AB77B6" w:rsidRDefault="00AB77B6" w:rsidP="00AB77B6"/>
    <w:p w14:paraId="29721601" w14:textId="77777777" w:rsidR="00F95444" w:rsidRDefault="00A917D4" w:rsidP="00A917D4">
      <w:r>
        <w:t xml:space="preserve">La collectivité assure un accès sécurisé aux données et logiciels utilisés par l’agent en télétravail, ainsi que la sauvegarde des données. </w:t>
      </w:r>
    </w:p>
    <w:p w14:paraId="09040092" w14:textId="77777777" w:rsidR="00F95444" w:rsidRDefault="00F95444" w:rsidP="00A917D4"/>
    <w:p w14:paraId="35B83ACC" w14:textId="2A235D52" w:rsidR="00A917D4" w:rsidRDefault="00A917D4" w:rsidP="00A917D4">
      <w:r>
        <w:t>L’agent en télétravail doit respecter les règles de confidentialité, de protection des données et de sécurité, et ne doit pas rassemble</w:t>
      </w:r>
      <w:r w:rsidR="00F95444">
        <w:t>r</w:t>
      </w:r>
      <w:r>
        <w:t xml:space="preserve"> </w:t>
      </w:r>
      <w:r w:rsidR="00F95444">
        <w:t>ou</w:t>
      </w:r>
      <w:r>
        <w:t xml:space="preserve"> diffuse</w:t>
      </w:r>
      <w:r w:rsidR="00F95444">
        <w:t>r</w:t>
      </w:r>
      <w:r>
        <w:t xml:space="preserve"> de téléchargement illicite via internet à l’aide des outils informatiques fournis par la collectivité. Il s’engage à réserver l’usage des outils informatiques à un usage strictement professionnel.</w:t>
      </w:r>
    </w:p>
    <w:p w14:paraId="20482394" w14:textId="77777777" w:rsidR="00F95444" w:rsidRDefault="00F95444" w:rsidP="00A917D4"/>
    <w:p w14:paraId="77B46F7C" w14:textId="14FB61D7" w:rsidR="00A917D4" w:rsidRDefault="00A917D4" w:rsidP="00A917D4">
      <w:r>
        <w:t>Le télétravailleur s’engage à veiller à ce que les informations sensibles traitées</w:t>
      </w:r>
      <w:r w:rsidR="00F95444">
        <w:t xml:space="preserve"> (sur informatique ou documents papier)</w:t>
      </w:r>
      <w:r>
        <w:t xml:space="preserve"> à domicile demeurent confidentielles et ne soient pas accessibles à des tiers.</w:t>
      </w:r>
    </w:p>
    <w:p w14:paraId="16C8317B" w14:textId="77777777" w:rsidR="00F95444" w:rsidRDefault="00F95444" w:rsidP="00A917D4"/>
    <w:p w14:paraId="227E818C" w14:textId="716950FC" w:rsidR="00A917D4" w:rsidRDefault="00A917D4" w:rsidP="004262D2">
      <w:r>
        <w:t xml:space="preserve">Par ailleurs, si </w:t>
      </w:r>
      <w:r w:rsidR="00F95444">
        <w:t>la collectivité</w:t>
      </w:r>
      <w:r>
        <w:t xml:space="preserve"> est en principe libre d’accéder aux données présentes sur l’équipement professionnel confié aux agents, qui sont présumées avoir un caractère professionnel, ce n’est pas le cas pour les données figurant sur leur équipement personnel.</w:t>
      </w:r>
    </w:p>
    <w:p w14:paraId="7BF99D73" w14:textId="77777777" w:rsidR="004262D2" w:rsidRPr="00727024" w:rsidRDefault="004262D2" w:rsidP="004262D2"/>
    <w:p w14:paraId="63A0761E" w14:textId="77777777" w:rsidR="004262D2" w:rsidRDefault="004262D2" w:rsidP="004262D2"/>
    <w:p w14:paraId="1096386B" w14:textId="7054D099" w:rsidR="00702FED" w:rsidRDefault="00702FED" w:rsidP="00702FED">
      <w:pPr>
        <w:pStyle w:val="Titre1"/>
      </w:pPr>
      <w:bookmarkStart w:id="37" w:name="_Toc167453521"/>
      <w:r>
        <w:t>MODALITES DE MISE EN ŒUVRE</w:t>
      </w:r>
      <w:bookmarkEnd w:id="37"/>
    </w:p>
    <w:p w14:paraId="6DFF2128" w14:textId="77777777" w:rsidR="00702FED" w:rsidRDefault="00702FED" w:rsidP="00702FED"/>
    <w:p w14:paraId="6FA7F5E3" w14:textId="77777777" w:rsidR="00702FED" w:rsidRDefault="00702FED" w:rsidP="00702FED">
      <w:pPr>
        <w:pStyle w:val="Titre2"/>
        <w:numPr>
          <w:ilvl w:val="0"/>
          <w:numId w:val="4"/>
        </w:numPr>
      </w:pPr>
      <w:bookmarkStart w:id="38" w:name="_Toc167453522"/>
      <w:r>
        <w:t>Demande de l’agent</w:t>
      </w:r>
      <w:bookmarkEnd w:id="38"/>
    </w:p>
    <w:p w14:paraId="1990F722" w14:textId="77777777" w:rsidR="00702FED" w:rsidRDefault="00702FED" w:rsidP="00702FED"/>
    <w:p w14:paraId="69659BF4" w14:textId="77777777" w:rsidR="00702FED" w:rsidRPr="00707222" w:rsidRDefault="00702FED" w:rsidP="00702FED">
      <w:pPr>
        <w:rPr>
          <w:rStyle w:val="Accentuationlgre"/>
        </w:rPr>
      </w:pPr>
      <w:bookmarkStart w:id="39" w:name="_Hlk162273303"/>
      <w:r w:rsidRPr="00707222">
        <w:rPr>
          <w:rStyle w:val="Accentuationlgre"/>
        </w:rPr>
        <w:t xml:space="preserve">Article </w:t>
      </w:r>
      <w:r>
        <w:rPr>
          <w:rStyle w:val="Accentuationlgre"/>
        </w:rPr>
        <w:t>5</w:t>
      </w:r>
      <w:r w:rsidRPr="00707222">
        <w:rPr>
          <w:rStyle w:val="Accentuationlgre"/>
        </w:rPr>
        <w:t xml:space="preserve"> </w:t>
      </w:r>
      <w:r>
        <w:rPr>
          <w:rStyle w:val="Accentuationlgre"/>
        </w:rPr>
        <w:t>du décret n°2016-151 du 11 février 2016</w:t>
      </w:r>
    </w:p>
    <w:p w14:paraId="7A1CE037" w14:textId="77777777" w:rsidR="00702FED" w:rsidRDefault="00702FED" w:rsidP="00702FED">
      <w:pPr>
        <w:rPr>
          <w:rStyle w:val="Accentuationlgre"/>
        </w:rPr>
      </w:pPr>
      <w:r>
        <w:rPr>
          <w:rStyle w:val="Accentuationlgre"/>
        </w:rPr>
        <w:t>A</w:t>
      </w:r>
      <w:r w:rsidRPr="00F83681">
        <w:rPr>
          <w:rStyle w:val="Accentuationlgre"/>
        </w:rPr>
        <w:t>rticle L.430-1</w:t>
      </w:r>
      <w:r>
        <w:rPr>
          <w:rStyle w:val="Accentuationlgre"/>
        </w:rPr>
        <w:t xml:space="preserve"> du </w:t>
      </w:r>
      <w:r w:rsidRPr="00F83681">
        <w:rPr>
          <w:rStyle w:val="Accentuationlgre"/>
        </w:rPr>
        <w:t>Code général de la fonction publique</w:t>
      </w:r>
    </w:p>
    <w:p w14:paraId="40D2927F" w14:textId="77777777" w:rsidR="00702FED" w:rsidRPr="00707222" w:rsidRDefault="00702FED" w:rsidP="00702FED">
      <w:pPr>
        <w:rPr>
          <w:rStyle w:val="Accentuationlgre"/>
        </w:rPr>
      </w:pPr>
      <w:r w:rsidRPr="00A00734">
        <w:rPr>
          <w:rStyle w:val="Accentuationlgre"/>
        </w:rPr>
        <w:t>CAA Nancy du 13 avril 2021, n°19NC00548</w:t>
      </w:r>
    </w:p>
    <w:bookmarkEnd w:id="39"/>
    <w:p w14:paraId="694AD6FE" w14:textId="77777777" w:rsidR="00702FED" w:rsidRDefault="00702FED" w:rsidP="00702FED"/>
    <w:p w14:paraId="7726CBB3" w14:textId="77777777" w:rsidR="00702FED" w:rsidRPr="00707249" w:rsidRDefault="00702FED" w:rsidP="00702FED">
      <w:r w:rsidRPr="00707249">
        <w:t xml:space="preserve">L’agent souhaitant exercer ses fonctions en télétravail adresse une demande écrite au </w:t>
      </w:r>
      <w:r w:rsidRPr="00707249">
        <w:rPr>
          <w:shd w:val="clear" w:color="auto" w:fill="D1BC4B" w:themeFill="accent6"/>
        </w:rPr>
        <w:t>Maire/Président</w:t>
      </w:r>
      <w:r w:rsidRPr="00707249">
        <w:t xml:space="preserve"> de la collectivité.</w:t>
      </w:r>
    </w:p>
    <w:p w14:paraId="266194C7" w14:textId="77777777" w:rsidR="00702FED" w:rsidRPr="00727024" w:rsidRDefault="00702FED" w:rsidP="00702FED"/>
    <w:p w14:paraId="08956EC9" w14:textId="436EF65F" w:rsidR="00702FED" w:rsidRPr="00707249" w:rsidRDefault="00702FED" w:rsidP="00702FED">
      <w:r w:rsidRPr="00707249">
        <w:t>Cette demande doit préciser les modalités d’organisation souhaitées, notamment le ou les jours de la semaine télétravaillés et le lieu d'exercice des fonctions.</w:t>
      </w:r>
    </w:p>
    <w:p w14:paraId="67C7DC59" w14:textId="77777777" w:rsidR="00702FED" w:rsidRDefault="00702FED" w:rsidP="00702FED"/>
    <w:p w14:paraId="795D3F89" w14:textId="77106049" w:rsidR="00702FED" w:rsidRDefault="00702FED" w:rsidP="00702FED">
      <w:pPr>
        <w:shd w:val="clear" w:color="auto" w:fill="D1BC4B" w:themeFill="accent6"/>
      </w:pPr>
      <w:r w:rsidRPr="00707249">
        <w:t>Si un formulaire de demande est disponible, indiquer le chemin d’accès sur le serveur</w:t>
      </w:r>
      <w:r w:rsidR="00947FB3">
        <w:t xml:space="preserve"> ou le lie</w:t>
      </w:r>
      <w:r w:rsidR="0016399B">
        <w:t>u</w:t>
      </w:r>
      <w:r w:rsidR="00947FB3">
        <w:t xml:space="preserve"> de sa disponibilité</w:t>
      </w:r>
    </w:p>
    <w:p w14:paraId="095B589E" w14:textId="77777777" w:rsidR="00702FED" w:rsidRPr="00FE6766" w:rsidRDefault="00702FED" w:rsidP="00702FED"/>
    <w:p w14:paraId="30E9A39D" w14:textId="14D4DF83" w:rsidR="003448CA" w:rsidRPr="00FE6766" w:rsidRDefault="00702FED" w:rsidP="00702FED">
      <w:r w:rsidRPr="00FE6766">
        <w:t xml:space="preserve">Lorsque le télétravail est organisé au domicile de l'agent ou dans un autre lieu privé, </w:t>
      </w:r>
      <w:r w:rsidR="003448CA">
        <w:t xml:space="preserve">l’agent devra garantir la </w:t>
      </w:r>
      <w:r w:rsidR="003448CA" w:rsidRPr="00FE6766">
        <w:t>conformité</w:t>
      </w:r>
      <w:r w:rsidR="003448CA">
        <w:t xml:space="preserve"> </w:t>
      </w:r>
      <w:r w:rsidR="003448CA" w:rsidRPr="00FE6766">
        <w:t>des installations aux spécifications techniques</w:t>
      </w:r>
      <w:r w:rsidR="003448CA">
        <w:t xml:space="preserve"> </w:t>
      </w:r>
      <w:r w:rsidR="003448CA" w:rsidRPr="003448CA">
        <w:rPr>
          <w:shd w:val="clear" w:color="auto" w:fill="D1BC4B" w:themeFill="accent6"/>
        </w:rPr>
        <w:t xml:space="preserve">en </w:t>
      </w:r>
      <w:r w:rsidR="003448CA">
        <w:rPr>
          <w:shd w:val="clear" w:color="auto" w:fill="D1BC4B" w:themeFill="accent6"/>
        </w:rPr>
        <w:t>joignant</w:t>
      </w:r>
      <w:r w:rsidR="003448CA" w:rsidRPr="003448CA">
        <w:rPr>
          <w:shd w:val="clear" w:color="auto" w:fill="D1BC4B" w:themeFill="accent6"/>
        </w:rPr>
        <w:t xml:space="preserve"> à sa demande une attestation de conformité, ou en attestant sur l’honneur </w:t>
      </w:r>
      <w:r w:rsidR="003448CA">
        <w:rPr>
          <w:shd w:val="clear" w:color="auto" w:fill="D1BC4B" w:themeFill="accent6"/>
        </w:rPr>
        <w:t>de cette conformité à l’aide du</w:t>
      </w:r>
      <w:r w:rsidR="003448CA" w:rsidRPr="003448CA">
        <w:rPr>
          <w:shd w:val="clear" w:color="auto" w:fill="D1BC4B" w:themeFill="accent6"/>
        </w:rPr>
        <w:t xml:space="preserve"> formulaire de demande</w:t>
      </w:r>
      <w:r w:rsidR="003448CA">
        <w:t>.</w:t>
      </w:r>
    </w:p>
    <w:p w14:paraId="4FFEC7E8" w14:textId="77777777" w:rsidR="00702FED" w:rsidRPr="00727024" w:rsidRDefault="00702FED" w:rsidP="00702FED"/>
    <w:p w14:paraId="7C47EC90" w14:textId="42503F10" w:rsidR="00702FED" w:rsidRPr="000D0826" w:rsidRDefault="00702FED" w:rsidP="00702FED">
      <w:r w:rsidRPr="000D0826">
        <w:t>En cas de changement de fonctions ou des modalités d’organisation</w:t>
      </w:r>
      <w:r w:rsidR="000D0826" w:rsidRPr="000D0826">
        <w:t xml:space="preserve"> (jours télétravaillés, lieu d’exercice du télétravail…)</w:t>
      </w:r>
      <w:r w:rsidRPr="000D0826">
        <w:t>, une nouvelle demande doit être présentée par l’agent.</w:t>
      </w:r>
    </w:p>
    <w:p w14:paraId="6E4B55FB" w14:textId="77777777" w:rsidR="00702FED" w:rsidRPr="00727024" w:rsidRDefault="00702FED" w:rsidP="00702FED"/>
    <w:p w14:paraId="5B2E802F" w14:textId="74CCEE66" w:rsidR="00702FED" w:rsidRDefault="00702FED" w:rsidP="00702FED">
      <w:r w:rsidRPr="00962CCA">
        <w:t xml:space="preserve">Un agent qui viendrait à télétravailler sans l’autorisation préalable </w:t>
      </w:r>
      <w:r>
        <w:t>de la collectivité</w:t>
      </w:r>
      <w:r w:rsidRPr="00962CCA">
        <w:t xml:space="preserve"> est passible d’une sanction disciplinaire.</w:t>
      </w:r>
    </w:p>
    <w:p w14:paraId="21F86A9C" w14:textId="77777777" w:rsidR="00702FED" w:rsidRDefault="00702FED" w:rsidP="00702FED"/>
    <w:p w14:paraId="1C63F097" w14:textId="0470C1F1" w:rsidR="00097356" w:rsidRDefault="00097356" w:rsidP="00097356">
      <w:pPr>
        <w:shd w:val="clear" w:color="auto" w:fill="D1BC4B" w:themeFill="accent6"/>
      </w:pPr>
      <w:r>
        <w:t>Préciser si une campagne de recensement des demandes est mise en œuvre dans la collectivité et les modalités (dates…)</w:t>
      </w:r>
    </w:p>
    <w:p w14:paraId="521EACDA" w14:textId="77777777" w:rsidR="00702FED" w:rsidRDefault="00702FED" w:rsidP="00702FED"/>
    <w:p w14:paraId="23B61FC8" w14:textId="77777777" w:rsidR="00097356" w:rsidRDefault="00097356" w:rsidP="00702FED"/>
    <w:p w14:paraId="7DD9FA4A" w14:textId="77777777" w:rsidR="00702FED" w:rsidRDefault="00702FED" w:rsidP="00702FED">
      <w:pPr>
        <w:pStyle w:val="Titre2"/>
        <w:numPr>
          <w:ilvl w:val="0"/>
          <w:numId w:val="4"/>
        </w:numPr>
      </w:pPr>
      <w:bookmarkStart w:id="40" w:name="_Toc167453523"/>
      <w:r>
        <w:t>Réponse de la collectivité</w:t>
      </w:r>
      <w:bookmarkEnd w:id="40"/>
    </w:p>
    <w:p w14:paraId="2E63D395" w14:textId="77777777" w:rsidR="00702FED" w:rsidRDefault="00702FED" w:rsidP="00702FED"/>
    <w:p w14:paraId="46B8C7C8" w14:textId="77777777" w:rsidR="00702FED" w:rsidRPr="00707222" w:rsidRDefault="00702FED" w:rsidP="00702FED">
      <w:pPr>
        <w:rPr>
          <w:rStyle w:val="Accentuationlgre"/>
        </w:rPr>
      </w:pPr>
      <w:bookmarkStart w:id="41" w:name="_Hlk162273307"/>
      <w:r w:rsidRPr="00707222">
        <w:rPr>
          <w:rStyle w:val="Accentuationlgre"/>
        </w:rPr>
        <w:t>Article</w:t>
      </w:r>
      <w:r>
        <w:rPr>
          <w:rStyle w:val="Accentuationlgre"/>
        </w:rPr>
        <w:t>s</w:t>
      </w:r>
      <w:r w:rsidRPr="00707222">
        <w:rPr>
          <w:rStyle w:val="Accentuationlgre"/>
        </w:rPr>
        <w:t xml:space="preserve"> </w:t>
      </w:r>
      <w:r>
        <w:rPr>
          <w:rStyle w:val="Accentuationlgre"/>
        </w:rPr>
        <w:t>5</w:t>
      </w:r>
      <w:r w:rsidRPr="00707222">
        <w:rPr>
          <w:rStyle w:val="Accentuationlgre"/>
        </w:rPr>
        <w:t xml:space="preserve"> </w:t>
      </w:r>
      <w:r>
        <w:rPr>
          <w:rStyle w:val="Accentuationlgre"/>
        </w:rPr>
        <w:t>et 8 du décret n°2016-151 du 11 février 2016</w:t>
      </w:r>
    </w:p>
    <w:p w14:paraId="39D51687" w14:textId="77777777" w:rsidR="00702FED" w:rsidRPr="00707222" w:rsidRDefault="00702FED" w:rsidP="00702FED">
      <w:pPr>
        <w:rPr>
          <w:rStyle w:val="Accentuationlgre"/>
        </w:rPr>
      </w:pPr>
      <w:r>
        <w:rPr>
          <w:rStyle w:val="Accentuationlgre"/>
        </w:rPr>
        <w:t>A</w:t>
      </w:r>
      <w:r w:rsidRPr="00F83681">
        <w:rPr>
          <w:rStyle w:val="Accentuationlgre"/>
        </w:rPr>
        <w:t>rticle L.430-1</w:t>
      </w:r>
      <w:r>
        <w:rPr>
          <w:rStyle w:val="Accentuationlgre"/>
        </w:rPr>
        <w:t xml:space="preserve"> du </w:t>
      </w:r>
      <w:r w:rsidRPr="00F83681">
        <w:rPr>
          <w:rStyle w:val="Accentuationlgre"/>
        </w:rPr>
        <w:t>Code général de la fonction publique</w:t>
      </w:r>
    </w:p>
    <w:p w14:paraId="3ECE0ED6" w14:textId="77777777" w:rsidR="00702FED" w:rsidRDefault="00702FED" w:rsidP="00702FED">
      <w:pPr>
        <w:rPr>
          <w:rStyle w:val="Accentuationlgre"/>
        </w:rPr>
      </w:pPr>
      <w:r>
        <w:rPr>
          <w:rStyle w:val="Accentuationlgre"/>
        </w:rPr>
        <w:t>A</w:t>
      </w:r>
      <w:r w:rsidRPr="001C2748">
        <w:rPr>
          <w:rStyle w:val="Accentuationlgre"/>
        </w:rPr>
        <w:t xml:space="preserve">rticle 37-1 </w:t>
      </w:r>
      <w:r>
        <w:rPr>
          <w:rStyle w:val="Accentuationlgre"/>
        </w:rPr>
        <w:t>du d</w:t>
      </w:r>
      <w:r w:rsidRPr="001C2748">
        <w:rPr>
          <w:rStyle w:val="Accentuationlgre"/>
        </w:rPr>
        <w:t>écret n°89-229</w:t>
      </w:r>
      <w:r>
        <w:rPr>
          <w:rStyle w:val="Accentuationlgre"/>
        </w:rPr>
        <w:t xml:space="preserve"> du 17 avril 1989</w:t>
      </w:r>
    </w:p>
    <w:p w14:paraId="021C00C3" w14:textId="77777777" w:rsidR="00702FED" w:rsidRPr="001C2748" w:rsidRDefault="00702FED" w:rsidP="00702FED">
      <w:pPr>
        <w:rPr>
          <w:rStyle w:val="Accentuationlgre"/>
        </w:rPr>
      </w:pPr>
      <w:r>
        <w:rPr>
          <w:rStyle w:val="Accentuationlgre"/>
        </w:rPr>
        <w:t>Article 20 du décret n°2016-1858 du 23 décembre 2016</w:t>
      </w:r>
    </w:p>
    <w:bookmarkEnd w:id="41"/>
    <w:p w14:paraId="0755E43A" w14:textId="77777777" w:rsidR="00702FED" w:rsidRDefault="00702FED" w:rsidP="00702FED"/>
    <w:p w14:paraId="05213F12" w14:textId="77777777" w:rsidR="00702FED" w:rsidRPr="00727024" w:rsidRDefault="00702FED" w:rsidP="00702FED">
      <w:r w:rsidRPr="00707249">
        <w:t xml:space="preserve">Le </w:t>
      </w:r>
      <w:r w:rsidRPr="00707249">
        <w:rPr>
          <w:shd w:val="clear" w:color="auto" w:fill="D1BC4B" w:themeFill="accent6"/>
        </w:rPr>
        <w:t>chef de service/directeur général des services/Maire/Président</w:t>
      </w:r>
      <w:r w:rsidRPr="00707249">
        <w:t xml:space="preserve"> apprécie la compatibilité de la demande de </w:t>
      </w:r>
      <w:r w:rsidRPr="00727024">
        <w:t xml:space="preserve">l’agent avec la nature des activités exercées et l'intérêt du service. </w:t>
      </w:r>
    </w:p>
    <w:p w14:paraId="677D5045" w14:textId="77777777" w:rsidR="00702FED" w:rsidRPr="00727024" w:rsidRDefault="00702FED" w:rsidP="00702FED"/>
    <w:p w14:paraId="4D7D6799" w14:textId="77777777" w:rsidR="00702FED" w:rsidRPr="00727024" w:rsidRDefault="00702FED" w:rsidP="00702FED">
      <w:r w:rsidRPr="00727024">
        <w:t>Il doit également veiller à ce que le nombre d’agents en télétravail au sein de son équipe soit compatible avec le bon fonctionnement et l’organisation de son service.</w:t>
      </w:r>
    </w:p>
    <w:p w14:paraId="5EFC272E" w14:textId="77777777" w:rsidR="00702FED" w:rsidRPr="00727024" w:rsidRDefault="00702FED" w:rsidP="00702FED"/>
    <w:p w14:paraId="0A77FE4F" w14:textId="77777777" w:rsidR="00702FED" w:rsidRPr="00727024" w:rsidRDefault="00702FED" w:rsidP="00702FED">
      <w:r w:rsidRPr="00727024">
        <w:t xml:space="preserve">Une réponse écrite est adressée à l’agent dans un délai d'un mois maximum à compter de la date de réception de la demande </w:t>
      </w:r>
      <w:r w:rsidRPr="00727024">
        <w:rPr>
          <w:shd w:val="clear" w:color="auto" w:fill="D1BC4B" w:themeFill="accent6"/>
        </w:rPr>
        <w:t>ou de la date limite de dépôt des demandes dans l’hypothèse d’une campagne de recensement</w:t>
      </w:r>
      <w:r w:rsidRPr="00727024">
        <w:t>.</w:t>
      </w:r>
    </w:p>
    <w:p w14:paraId="3863D412" w14:textId="77777777" w:rsidR="00702FED" w:rsidRPr="00727024" w:rsidRDefault="00702FED" w:rsidP="00702FED"/>
    <w:p w14:paraId="68CB994B" w14:textId="77777777" w:rsidR="00702FED" w:rsidRPr="00727024" w:rsidRDefault="00702FED" w:rsidP="00702FED">
      <w:r w:rsidRPr="00727024">
        <w:t xml:space="preserve">L’accord est formalisé par un arrêté individuel (pour les fonctionnaires) ou un avenant au contrat de travail (pour les contractuels) signé par l’agent et le </w:t>
      </w:r>
      <w:r w:rsidRPr="00727024">
        <w:rPr>
          <w:shd w:val="clear" w:color="auto" w:fill="D1BC4B" w:themeFill="accent6"/>
        </w:rPr>
        <w:t>Maire/Président</w:t>
      </w:r>
      <w:r w:rsidRPr="00727024">
        <w:t>.</w:t>
      </w:r>
    </w:p>
    <w:p w14:paraId="65C4BB85" w14:textId="77777777" w:rsidR="00702FED" w:rsidRPr="00727024" w:rsidRDefault="00702FED" w:rsidP="00702FED">
      <w:r w:rsidRPr="00727024">
        <w:t>Sera également remise à l’agent la présente charte régissant le télétravail dans la collectivité.</w:t>
      </w:r>
    </w:p>
    <w:p w14:paraId="475ABF06" w14:textId="77777777" w:rsidR="00702FED" w:rsidRPr="00727024" w:rsidRDefault="00702FED" w:rsidP="00702FED"/>
    <w:p w14:paraId="7F5F1D9F" w14:textId="77777777" w:rsidR="00702FED" w:rsidRPr="00BB5A49" w:rsidRDefault="00702FED" w:rsidP="00702FED">
      <w:r w:rsidRPr="00727024">
        <w:t xml:space="preserve">Le refus opposé à une demande de télétravail doit être motivé et donner lieu à un entretien préalable. Cette </w:t>
      </w:r>
      <w:r w:rsidRPr="001F45BE">
        <w:t xml:space="preserve">décision peut faire l'objet </w:t>
      </w:r>
      <w:r>
        <w:t>d’un recours de l’agent auprès</w:t>
      </w:r>
      <w:r w:rsidRPr="001F45BE">
        <w:t xml:space="preserve"> de la commission administrative paritaire (</w:t>
      </w:r>
      <w:r>
        <w:t xml:space="preserve">pour les </w:t>
      </w:r>
      <w:r w:rsidRPr="001F45BE">
        <w:t>fonctionnaires) ou de la commission consultative paritaire (</w:t>
      </w:r>
      <w:r>
        <w:t xml:space="preserve">pour les </w:t>
      </w:r>
      <w:r w:rsidRPr="001F45BE">
        <w:t>contractuels).</w:t>
      </w:r>
    </w:p>
    <w:p w14:paraId="7F0051CC" w14:textId="77777777" w:rsidR="00702FED" w:rsidRDefault="00702FED" w:rsidP="00702FED"/>
    <w:p w14:paraId="4A4EF4D2" w14:textId="77777777" w:rsidR="00702FED" w:rsidRDefault="00702FED" w:rsidP="00702FED"/>
    <w:p w14:paraId="521303EA" w14:textId="77777777" w:rsidR="00702FED" w:rsidRDefault="00702FED" w:rsidP="00702FED">
      <w:pPr>
        <w:pStyle w:val="Titre2"/>
      </w:pPr>
      <w:bookmarkStart w:id="42" w:name="_Toc167453524"/>
      <w:r>
        <w:t>Renouvellement de l’autorisation</w:t>
      </w:r>
      <w:bookmarkEnd w:id="42"/>
    </w:p>
    <w:p w14:paraId="3E8A09DD" w14:textId="77777777" w:rsidR="00702FED" w:rsidRDefault="00702FED" w:rsidP="00702FED"/>
    <w:p w14:paraId="50A945AA" w14:textId="77777777" w:rsidR="00702FED" w:rsidRPr="00707222" w:rsidRDefault="00702FED" w:rsidP="00702FED">
      <w:pPr>
        <w:rPr>
          <w:rStyle w:val="Accentuationlgre"/>
        </w:rPr>
      </w:pPr>
      <w:bookmarkStart w:id="43" w:name="_Hlk162273311"/>
      <w:r w:rsidRPr="00707222">
        <w:rPr>
          <w:rStyle w:val="Accentuationlgre"/>
        </w:rPr>
        <w:t>Article</w:t>
      </w:r>
      <w:r>
        <w:rPr>
          <w:rStyle w:val="Accentuationlgre"/>
        </w:rPr>
        <w:t>s</w:t>
      </w:r>
      <w:r w:rsidRPr="00707222">
        <w:rPr>
          <w:rStyle w:val="Accentuationlgre"/>
        </w:rPr>
        <w:t xml:space="preserve"> </w:t>
      </w:r>
      <w:r>
        <w:rPr>
          <w:rStyle w:val="Accentuationlgre"/>
        </w:rPr>
        <w:t>5</w:t>
      </w:r>
      <w:r w:rsidRPr="00707222">
        <w:rPr>
          <w:rStyle w:val="Accentuationlgre"/>
        </w:rPr>
        <w:t xml:space="preserve"> </w:t>
      </w:r>
      <w:r>
        <w:rPr>
          <w:rStyle w:val="Accentuationlgre"/>
        </w:rPr>
        <w:t>et 8 du décret n°2016-151 du 11 février 2016</w:t>
      </w:r>
    </w:p>
    <w:p w14:paraId="08E2778F" w14:textId="77777777" w:rsidR="00702FED" w:rsidRPr="00707222" w:rsidRDefault="00702FED" w:rsidP="00702FED">
      <w:pPr>
        <w:rPr>
          <w:rStyle w:val="Accentuationlgre"/>
        </w:rPr>
      </w:pPr>
      <w:r>
        <w:rPr>
          <w:rStyle w:val="Accentuationlgre"/>
        </w:rPr>
        <w:t>A</w:t>
      </w:r>
      <w:r w:rsidRPr="00F83681">
        <w:rPr>
          <w:rStyle w:val="Accentuationlgre"/>
        </w:rPr>
        <w:t>rticle L.430-1</w:t>
      </w:r>
      <w:r>
        <w:rPr>
          <w:rStyle w:val="Accentuationlgre"/>
        </w:rPr>
        <w:t xml:space="preserve"> du </w:t>
      </w:r>
      <w:r w:rsidRPr="00F83681">
        <w:rPr>
          <w:rStyle w:val="Accentuationlgre"/>
        </w:rPr>
        <w:t>Code général de la fonction publique</w:t>
      </w:r>
    </w:p>
    <w:p w14:paraId="73115288" w14:textId="77777777" w:rsidR="00702FED" w:rsidRDefault="00702FED" w:rsidP="00702FED">
      <w:pPr>
        <w:rPr>
          <w:rStyle w:val="Accentuationlgre"/>
        </w:rPr>
      </w:pPr>
      <w:r>
        <w:rPr>
          <w:rStyle w:val="Accentuationlgre"/>
        </w:rPr>
        <w:t>A</w:t>
      </w:r>
      <w:r w:rsidRPr="001C2748">
        <w:rPr>
          <w:rStyle w:val="Accentuationlgre"/>
        </w:rPr>
        <w:t xml:space="preserve">rticle 37-1 </w:t>
      </w:r>
      <w:r>
        <w:rPr>
          <w:rStyle w:val="Accentuationlgre"/>
        </w:rPr>
        <w:t>du d</w:t>
      </w:r>
      <w:r w:rsidRPr="001C2748">
        <w:rPr>
          <w:rStyle w:val="Accentuationlgre"/>
        </w:rPr>
        <w:t>écret n°89-229</w:t>
      </w:r>
      <w:r>
        <w:rPr>
          <w:rStyle w:val="Accentuationlgre"/>
        </w:rPr>
        <w:t xml:space="preserve"> du 17 avril 1989</w:t>
      </w:r>
    </w:p>
    <w:p w14:paraId="7A982456" w14:textId="77777777" w:rsidR="00702FED" w:rsidRPr="001C2748" w:rsidRDefault="00702FED" w:rsidP="00702FED">
      <w:pPr>
        <w:rPr>
          <w:rStyle w:val="Accentuationlgre"/>
        </w:rPr>
      </w:pPr>
      <w:r>
        <w:rPr>
          <w:rStyle w:val="Accentuationlgre"/>
        </w:rPr>
        <w:t>Article 20 du décret n°2016-1858 du 23 décembre 2016</w:t>
      </w:r>
    </w:p>
    <w:bookmarkEnd w:id="43"/>
    <w:p w14:paraId="39B6FE0A" w14:textId="77777777" w:rsidR="00702FED" w:rsidRDefault="00702FED" w:rsidP="00702FED"/>
    <w:p w14:paraId="0462E8C6" w14:textId="218E7701" w:rsidR="000D0826" w:rsidRPr="000D0826" w:rsidRDefault="00702FED" w:rsidP="00702FED">
      <w:r w:rsidRPr="000D0826">
        <w:t xml:space="preserve">L'autorisation </w:t>
      </w:r>
      <w:r w:rsidR="000D0826" w:rsidRPr="000D0826">
        <w:t>de télétravail n’est pas reconduite tacitement. Sa prolongation est soumise à une nouvelle demande de l’agent et à l’accord de la collectivité.</w:t>
      </w:r>
    </w:p>
    <w:p w14:paraId="7B7145A1" w14:textId="77777777" w:rsidR="00702FED" w:rsidRPr="00727024" w:rsidRDefault="00702FED" w:rsidP="00702FED"/>
    <w:p w14:paraId="43891C90" w14:textId="08EB206C" w:rsidR="00702FED" w:rsidRPr="00966B9B" w:rsidRDefault="00702FED" w:rsidP="00702FED">
      <w:r w:rsidRPr="00966B9B">
        <w:t xml:space="preserve">Un bilan de l’exercice du télétravail peut être opéré au cours de la période d’autorisation comme à l’issue de celle-ci, afin notamment d’appréhender les nouvelles modalités de travail entre l’agent </w:t>
      </w:r>
      <w:r w:rsidR="00966B9B" w:rsidRPr="00966B9B">
        <w:t>en télétravail</w:t>
      </w:r>
      <w:r w:rsidRPr="00966B9B">
        <w:t xml:space="preserve">, </w:t>
      </w:r>
      <w:r w:rsidR="00966B9B" w:rsidRPr="00966B9B">
        <w:t>ses</w:t>
      </w:r>
      <w:r w:rsidRPr="00966B9B">
        <w:t xml:space="preserve"> </w:t>
      </w:r>
      <w:r w:rsidR="00DA6227">
        <w:t>collègues</w:t>
      </w:r>
      <w:r w:rsidRPr="00966B9B">
        <w:t xml:space="preserve"> et son supérieur</w:t>
      </w:r>
      <w:r w:rsidR="00966B9B" w:rsidRPr="00966B9B">
        <w:t xml:space="preserve"> hiérarchique</w:t>
      </w:r>
      <w:r w:rsidRPr="00966B9B">
        <w:t>.</w:t>
      </w:r>
    </w:p>
    <w:p w14:paraId="7E198984" w14:textId="77777777" w:rsidR="00702FED" w:rsidRPr="00966B9B" w:rsidRDefault="00702FED" w:rsidP="00702FED"/>
    <w:p w14:paraId="34BD788D" w14:textId="77777777" w:rsidR="00702FED" w:rsidRPr="00BB5A49" w:rsidRDefault="00702FED" w:rsidP="00702FED">
      <w:r w:rsidRPr="00BB5A49">
        <w:t xml:space="preserve">Le refus opposé à une demande de </w:t>
      </w:r>
      <w:r>
        <w:t xml:space="preserve">renouvellement de </w:t>
      </w:r>
      <w:r w:rsidRPr="00BB5A49">
        <w:t xml:space="preserve">télétravail doit être motivé et donner lieu à un entretien préalable. </w:t>
      </w:r>
      <w:r w:rsidRPr="001F45BE">
        <w:t xml:space="preserve">Cette décision peut faire l'objet </w:t>
      </w:r>
      <w:r>
        <w:t>d’un recours de l’agent auprès</w:t>
      </w:r>
      <w:r w:rsidRPr="001F45BE">
        <w:t xml:space="preserve"> de la commission administrative paritaire (</w:t>
      </w:r>
      <w:r>
        <w:t xml:space="preserve">pour les </w:t>
      </w:r>
      <w:r w:rsidRPr="001F45BE">
        <w:t>fonctionnaires) ou de la commission consultative paritaire (</w:t>
      </w:r>
      <w:r>
        <w:t xml:space="preserve">pour les </w:t>
      </w:r>
      <w:r w:rsidRPr="001F45BE">
        <w:t>contractuels).</w:t>
      </w:r>
    </w:p>
    <w:p w14:paraId="63C68CC4" w14:textId="77777777" w:rsidR="00702FED" w:rsidRDefault="00702FED" w:rsidP="00702FED"/>
    <w:p w14:paraId="53132959" w14:textId="77777777" w:rsidR="00702FED" w:rsidRDefault="00702FED" w:rsidP="00702FED"/>
    <w:p w14:paraId="2126159F" w14:textId="77777777" w:rsidR="00702FED" w:rsidRDefault="00702FED" w:rsidP="00702FED">
      <w:pPr>
        <w:pStyle w:val="Titre2"/>
      </w:pPr>
      <w:bookmarkStart w:id="44" w:name="_Toc167453525"/>
      <w:r>
        <w:t>Fin de l’autorisation</w:t>
      </w:r>
      <w:bookmarkEnd w:id="44"/>
    </w:p>
    <w:p w14:paraId="4D1849E1" w14:textId="77777777" w:rsidR="00702FED" w:rsidRDefault="00702FED" w:rsidP="00702FED"/>
    <w:p w14:paraId="3E2D5A80" w14:textId="77777777" w:rsidR="000D0826" w:rsidRPr="00707222" w:rsidRDefault="000D0826" w:rsidP="000D0826">
      <w:pPr>
        <w:rPr>
          <w:rStyle w:val="Accentuationlgre"/>
        </w:rPr>
      </w:pPr>
      <w:bookmarkStart w:id="45" w:name="_Hlk162273315"/>
      <w:r>
        <w:rPr>
          <w:rStyle w:val="Accentuationlgre"/>
        </w:rPr>
        <w:t>A</w:t>
      </w:r>
      <w:r w:rsidRPr="00F83681">
        <w:rPr>
          <w:rStyle w:val="Accentuationlgre"/>
        </w:rPr>
        <w:t>rticle L.430-1</w:t>
      </w:r>
      <w:r>
        <w:rPr>
          <w:rStyle w:val="Accentuationlgre"/>
        </w:rPr>
        <w:t xml:space="preserve"> du </w:t>
      </w:r>
      <w:r w:rsidRPr="00F83681">
        <w:rPr>
          <w:rStyle w:val="Accentuationlgre"/>
        </w:rPr>
        <w:t>Code général de la fonction publique</w:t>
      </w:r>
    </w:p>
    <w:p w14:paraId="37D723C4" w14:textId="77777777" w:rsidR="00702FED" w:rsidRDefault="00702FED" w:rsidP="00702FED">
      <w:pPr>
        <w:rPr>
          <w:rStyle w:val="Accentuationlgre"/>
        </w:rPr>
      </w:pPr>
      <w:r w:rsidRPr="00707222">
        <w:rPr>
          <w:rStyle w:val="Accentuationlgre"/>
        </w:rPr>
        <w:t xml:space="preserve">Article </w:t>
      </w:r>
      <w:r>
        <w:rPr>
          <w:rStyle w:val="Accentuationlgre"/>
        </w:rPr>
        <w:t>5</w:t>
      </w:r>
      <w:r w:rsidRPr="00707222">
        <w:rPr>
          <w:rStyle w:val="Accentuationlgre"/>
        </w:rPr>
        <w:t xml:space="preserve"> </w:t>
      </w:r>
      <w:r>
        <w:rPr>
          <w:rStyle w:val="Accentuationlgre"/>
        </w:rPr>
        <w:t>du décret n°2016-151 du 11 février 2016</w:t>
      </w:r>
    </w:p>
    <w:p w14:paraId="1E3B3146" w14:textId="61A684F2" w:rsidR="000D0826" w:rsidRPr="00707222" w:rsidRDefault="00CC39BD" w:rsidP="000D0826">
      <w:pPr>
        <w:rPr>
          <w:rStyle w:val="Accentuationlgre"/>
        </w:rPr>
      </w:pPr>
      <w:r>
        <w:rPr>
          <w:rStyle w:val="Accentuationlgre"/>
        </w:rPr>
        <w:t>Accord du 13 juillet 2021 (NOR : TFPF2207324O)</w:t>
      </w:r>
    </w:p>
    <w:bookmarkEnd w:id="45"/>
    <w:p w14:paraId="063557D6" w14:textId="77777777" w:rsidR="00702FED" w:rsidRDefault="00702FED" w:rsidP="00702FED"/>
    <w:p w14:paraId="4777702D" w14:textId="77777777" w:rsidR="00702FED" w:rsidRDefault="00702FED" w:rsidP="00702FED">
      <w:r w:rsidRPr="003915EC">
        <w:t xml:space="preserve">Il peut être mis fin au télétravail, à tout moment et par écrit, à l'initiative de la collectivité ou de l'agent, moyennant un délai de prévenance de deux mois. </w:t>
      </w:r>
    </w:p>
    <w:p w14:paraId="4C175A78" w14:textId="77777777" w:rsidR="00702FED" w:rsidRPr="003915EC" w:rsidRDefault="00702FED" w:rsidP="00702FED"/>
    <w:p w14:paraId="36F68B8E" w14:textId="77777777" w:rsidR="00702FED" w:rsidRPr="00727024" w:rsidRDefault="00702FED" w:rsidP="00702FED">
      <w:r w:rsidRPr="00727024">
        <w:t>Pendant la période d’adaptation, ce délai est ramené à un mois.</w:t>
      </w:r>
    </w:p>
    <w:p w14:paraId="2B5497E2" w14:textId="77777777" w:rsidR="00702FED" w:rsidRPr="00727024" w:rsidRDefault="00702FED" w:rsidP="00702FED"/>
    <w:p w14:paraId="67539603" w14:textId="77777777" w:rsidR="00702FED" w:rsidRPr="00727024" w:rsidRDefault="00702FED" w:rsidP="00702FED">
      <w:r w:rsidRPr="00727024">
        <w:t>Si la collectivité souhaite mettre fin au télétravail pour nécessité de service, ce délai peut également être écourté en cas de nécessité de service dûment motivée.</w:t>
      </w:r>
    </w:p>
    <w:p w14:paraId="69DDED8C" w14:textId="77777777" w:rsidR="000D0826" w:rsidRPr="00727024" w:rsidRDefault="000D0826" w:rsidP="00702FED"/>
    <w:p w14:paraId="4C295840" w14:textId="241427F5" w:rsidR="000D0826" w:rsidRPr="00727024" w:rsidRDefault="000D0826" w:rsidP="00702FED">
      <w:r w:rsidRPr="00727024">
        <w:lastRenderedPageBreak/>
        <w:t>En cas de circonstances exceptionnelles ou de télétravail ponctuel, il n’existe aucun délai de prévenance à respecter.</w:t>
      </w:r>
    </w:p>
    <w:p w14:paraId="0CAED3EC" w14:textId="77777777" w:rsidR="00702FED" w:rsidRPr="00727024" w:rsidRDefault="00702FED" w:rsidP="00702FED"/>
    <w:p w14:paraId="56770FD2" w14:textId="3DD71947" w:rsidR="00702FED" w:rsidRPr="00727024" w:rsidRDefault="00702FED" w:rsidP="00702FED">
      <w:r w:rsidRPr="00727024">
        <w:t>L'interruption du télétravail à l'initiative de l'agent n'a pas à</w:t>
      </w:r>
      <w:r w:rsidR="00326A53">
        <w:t xml:space="preserve"> être</w:t>
      </w:r>
      <w:r w:rsidRPr="00727024">
        <w:t xml:space="preserve"> justifi</w:t>
      </w:r>
      <w:r w:rsidR="00326A53">
        <w:t>ée</w:t>
      </w:r>
      <w:r w:rsidRPr="00727024">
        <w:t>.</w:t>
      </w:r>
    </w:p>
    <w:p w14:paraId="0A60C398" w14:textId="77777777" w:rsidR="00702FED" w:rsidRPr="00727024" w:rsidRDefault="00702FED" w:rsidP="00702FED"/>
    <w:p w14:paraId="1A10BA95" w14:textId="7FF17E3F" w:rsidR="00702FED" w:rsidRDefault="00702FED" w:rsidP="00702FED">
      <w:r w:rsidRPr="001F45BE">
        <w:t>L'interruption du télétravail à l'initiative de la collectivité doit être motivé</w:t>
      </w:r>
      <w:r w:rsidR="00326A53">
        <w:t>e</w:t>
      </w:r>
      <w:r w:rsidRPr="001F45BE">
        <w:t xml:space="preserve"> et donner lieu à un entretien préalable. Cette décision peut faire l'objet </w:t>
      </w:r>
      <w:r>
        <w:t>d’un recours de l’agent auprès</w:t>
      </w:r>
      <w:r w:rsidRPr="001F45BE">
        <w:t xml:space="preserve"> de la commission administrative paritaire (</w:t>
      </w:r>
      <w:r>
        <w:t xml:space="preserve">pour les </w:t>
      </w:r>
      <w:r w:rsidRPr="001F45BE">
        <w:t>fonctionnaires) ou de la commission consultative paritaire (</w:t>
      </w:r>
      <w:r>
        <w:t xml:space="preserve">pour les </w:t>
      </w:r>
      <w:r w:rsidRPr="001F45BE">
        <w:t>contractuels).</w:t>
      </w:r>
    </w:p>
    <w:p w14:paraId="36547B88" w14:textId="77777777" w:rsidR="00727024" w:rsidRDefault="00727024" w:rsidP="00702FED">
      <w:pPr>
        <w:jc w:val="left"/>
      </w:pPr>
    </w:p>
    <w:p w14:paraId="31F15A58" w14:textId="77777777" w:rsidR="00727024" w:rsidRDefault="00727024" w:rsidP="00702FED">
      <w:pPr>
        <w:jc w:val="left"/>
      </w:pPr>
    </w:p>
    <w:p w14:paraId="198C8A7B" w14:textId="1C46069E" w:rsidR="00A76AFC" w:rsidRPr="0015137E" w:rsidRDefault="004262D2" w:rsidP="00710068">
      <w:pPr>
        <w:pStyle w:val="Titre1"/>
      </w:pPr>
      <w:bookmarkStart w:id="46" w:name="_Toc167453526"/>
      <w:r>
        <w:t>APPLICATION</w:t>
      </w:r>
      <w:r w:rsidR="00A76AFC" w:rsidRPr="0015137E">
        <w:t xml:space="preserve"> </w:t>
      </w:r>
      <w:r w:rsidR="00791763">
        <w:t>DE LA CHARTE</w:t>
      </w:r>
      <w:bookmarkEnd w:id="46"/>
    </w:p>
    <w:p w14:paraId="3FA9425D" w14:textId="3506E171" w:rsidR="00A76AFC" w:rsidRDefault="00A76AFC" w:rsidP="00710068"/>
    <w:p w14:paraId="5B63ADAB" w14:textId="1D25B7F8" w:rsidR="00A76AFC" w:rsidRPr="0015137E" w:rsidRDefault="00A76AFC" w:rsidP="00127684">
      <w:pPr>
        <w:pStyle w:val="Titre2"/>
        <w:numPr>
          <w:ilvl w:val="0"/>
          <w:numId w:val="3"/>
        </w:numPr>
      </w:pPr>
      <w:bookmarkStart w:id="47" w:name="_Toc167453527"/>
      <w:r w:rsidRPr="0015137E">
        <w:t>Date d’entrée en vigueur</w:t>
      </w:r>
      <w:bookmarkEnd w:id="47"/>
    </w:p>
    <w:p w14:paraId="1A0A68B1" w14:textId="77777777" w:rsidR="00A76AFC" w:rsidRPr="00727024" w:rsidRDefault="00A76AFC" w:rsidP="00710068"/>
    <w:p w14:paraId="067D4252" w14:textId="25BE4139" w:rsidR="00A76AFC" w:rsidRPr="00727024" w:rsidRDefault="00A76AFC" w:rsidP="00710068">
      <w:r w:rsidRPr="00727024">
        <w:t>L</w:t>
      </w:r>
      <w:r w:rsidR="00791763" w:rsidRPr="00727024">
        <w:t>a</w:t>
      </w:r>
      <w:r w:rsidRPr="00727024">
        <w:t xml:space="preserve"> présent</w:t>
      </w:r>
      <w:r w:rsidR="00791763" w:rsidRPr="00727024">
        <w:t>e</w:t>
      </w:r>
      <w:r w:rsidRPr="00727024">
        <w:t xml:space="preserve"> </w:t>
      </w:r>
      <w:r w:rsidR="00791763" w:rsidRPr="00727024">
        <w:t>charte</w:t>
      </w:r>
      <w:r w:rsidRPr="00727024">
        <w:t xml:space="preserve"> a été présenté</w:t>
      </w:r>
      <w:r w:rsidR="00791763" w:rsidRPr="00727024">
        <w:t>e</w:t>
      </w:r>
      <w:r w:rsidRPr="00727024">
        <w:t xml:space="preserve"> en </w:t>
      </w:r>
      <w:r w:rsidR="00383F33" w:rsidRPr="00727024">
        <w:t xml:space="preserve">Comité social territorial </w:t>
      </w:r>
      <w:r w:rsidRPr="00727024">
        <w:t>le</w:t>
      </w:r>
      <w:r w:rsidR="00B87ED6" w:rsidRPr="00727024">
        <w:t xml:space="preserve"> </w:t>
      </w:r>
      <w:r w:rsidR="00B87ED6" w:rsidRPr="00727024">
        <w:rPr>
          <w:shd w:val="clear" w:color="auto" w:fill="D1BC4B" w:themeFill="accent6"/>
        </w:rPr>
        <w:t>…</w:t>
      </w:r>
      <w:r w:rsidR="00727024" w:rsidRPr="00727024">
        <w:t xml:space="preserve">, et </w:t>
      </w:r>
      <w:r w:rsidRPr="00727024">
        <w:t>adopté</w:t>
      </w:r>
      <w:r w:rsidR="00791763" w:rsidRPr="00727024">
        <w:t>e</w:t>
      </w:r>
      <w:r w:rsidRPr="00727024">
        <w:t xml:space="preserve"> par le </w:t>
      </w:r>
      <w:bookmarkStart w:id="48" w:name="_Hlk132711836"/>
      <w:r w:rsidRPr="00727024">
        <w:rPr>
          <w:shd w:val="clear" w:color="auto" w:fill="D1BC4B" w:themeFill="accent6"/>
        </w:rPr>
        <w:t>conseil municipal</w:t>
      </w:r>
      <w:r w:rsidR="00B87ED6" w:rsidRPr="00727024">
        <w:rPr>
          <w:shd w:val="clear" w:color="auto" w:fill="D1BC4B" w:themeFill="accent6"/>
        </w:rPr>
        <w:t>/</w:t>
      </w:r>
      <w:r w:rsidRPr="00727024">
        <w:rPr>
          <w:shd w:val="clear" w:color="auto" w:fill="D1BC4B" w:themeFill="accent6"/>
        </w:rPr>
        <w:t>communautaire</w:t>
      </w:r>
      <w:r w:rsidR="00B87ED6" w:rsidRPr="00727024">
        <w:rPr>
          <w:shd w:val="clear" w:color="auto" w:fill="D1BC4B" w:themeFill="accent6"/>
        </w:rPr>
        <w:t>/</w:t>
      </w:r>
      <w:r w:rsidRPr="00727024">
        <w:rPr>
          <w:shd w:val="clear" w:color="auto" w:fill="D1BC4B" w:themeFill="accent6"/>
        </w:rPr>
        <w:t>comité syndical</w:t>
      </w:r>
      <w:r w:rsidR="00B87ED6" w:rsidRPr="00727024">
        <w:rPr>
          <w:shd w:val="clear" w:color="auto" w:fill="D1BC4B" w:themeFill="accent6"/>
        </w:rPr>
        <w:t>…</w:t>
      </w:r>
      <w:bookmarkEnd w:id="48"/>
      <w:r w:rsidR="00482C1A" w:rsidRPr="00727024">
        <w:rPr>
          <w:shd w:val="clear" w:color="auto" w:fill="D1BC4B" w:themeFill="accent6"/>
        </w:rPr>
        <w:t>, ainsi que le versement de l’allocation forfaitaire de télétravail,</w:t>
      </w:r>
      <w:r w:rsidRPr="00727024">
        <w:t xml:space="preserve"> le</w:t>
      </w:r>
      <w:r w:rsidR="00B87ED6" w:rsidRPr="00727024">
        <w:t xml:space="preserve"> </w:t>
      </w:r>
      <w:r w:rsidR="00B87ED6" w:rsidRPr="00727024">
        <w:rPr>
          <w:shd w:val="clear" w:color="auto" w:fill="D1BC4B" w:themeFill="accent6"/>
        </w:rPr>
        <w:t>…</w:t>
      </w:r>
      <w:r w:rsidR="007A0564" w:rsidRPr="00727024">
        <w:t>.</w:t>
      </w:r>
      <w:r w:rsidR="00383F33">
        <w:t xml:space="preserve"> Elle fera l’objet d’un bilan annuel présenté en </w:t>
      </w:r>
      <w:r w:rsidR="00383F33" w:rsidRPr="00727024">
        <w:t>Comité social territorial</w:t>
      </w:r>
      <w:r w:rsidR="00383F33">
        <w:t xml:space="preserve"> </w:t>
      </w:r>
      <w:r w:rsidR="00A177C8" w:rsidRPr="00A177C8">
        <w:rPr>
          <w:rStyle w:val="Accentuationlgre"/>
        </w:rPr>
        <w:t>(article 9 du décret n°2016-151 du 11 février 2016)</w:t>
      </w:r>
      <w:r w:rsidR="00383F33">
        <w:t>.</w:t>
      </w:r>
    </w:p>
    <w:p w14:paraId="70EDA233" w14:textId="77777777" w:rsidR="00B87ED6" w:rsidRPr="00727024" w:rsidRDefault="00B87ED6" w:rsidP="00710068"/>
    <w:p w14:paraId="0E65E536" w14:textId="4CE35432" w:rsidR="00A76AFC" w:rsidRPr="00727024" w:rsidRDefault="00A76AFC" w:rsidP="00710068">
      <w:r w:rsidRPr="00727024">
        <w:t xml:space="preserve">Un exemplaire </w:t>
      </w:r>
      <w:r w:rsidR="00791763" w:rsidRPr="00727024">
        <w:t>de cette charte</w:t>
      </w:r>
      <w:r w:rsidRPr="00727024">
        <w:t xml:space="preserve"> est remis à chaque agent</w:t>
      </w:r>
      <w:r w:rsidR="00B87ED6" w:rsidRPr="00727024">
        <w:t>,</w:t>
      </w:r>
      <w:r w:rsidRPr="00727024">
        <w:t xml:space="preserve"> qui en accuse réception et lecture.</w:t>
      </w:r>
    </w:p>
    <w:p w14:paraId="6AE3359D" w14:textId="73181152" w:rsidR="00A76AFC" w:rsidRPr="00727024" w:rsidRDefault="00A76AFC" w:rsidP="00710068"/>
    <w:p w14:paraId="7D5D6D2C" w14:textId="77777777" w:rsidR="00B87ED6" w:rsidRPr="0015137E" w:rsidRDefault="00B87ED6" w:rsidP="00710068"/>
    <w:p w14:paraId="298CAF10" w14:textId="6774697E" w:rsidR="00A76AFC" w:rsidRPr="0015137E" w:rsidRDefault="00A76AFC" w:rsidP="00710068">
      <w:pPr>
        <w:pStyle w:val="Titre2"/>
      </w:pPr>
      <w:bookmarkStart w:id="49" w:name="_Toc167453528"/>
      <w:r w:rsidRPr="0015137E">
        <w:t xml:space="preserve">Modification </w:t>
      </w:r>
      <w:r w:rsidR="00791763">
        <w:t>de la charte</w:t>
      </w:r>
      <w:bookmarkEnd w:id="49"/>
    </w:p>
    <w:p w14:paraId="1524C95D" w14:textId="77777777" w:rsidR="00A76AFC" w:rsidRPr="00727024" w:rsidRDefault="00A76AFC" w:rsidP="00710068"/>
    <w:p w14:paraId="3F4DB260" w14:textId="1EB92A2A" w:rsidR="00A76AFC" w:rsidRPr="00727024" w:rsidRDefault="00A76AFC" w:rsidP="00710068">
      <w:r w:rsidRPr="00727024">
        <w:t xml:space="preserve">Toute modification </w:t>
      </w:r>
      <w:r w:rsidR="00097356">
        <w:t xml:space="preserve">substantielle </w:t>
      </w:r>
      <w:r w:rsidR="009B34C4" w:rsidRPr="00727024">
        <w:t>de la présente charte</w:t>
      </w:r>
      <w:r w:rsidRPr="00727024">
        <w:t xml:space="preserve"> sera soumis</w:t>
      </w:r>
      <w:r w:rsidR="009B34C4" w:rsidRPr="00727024">
        <w:t>e</w:t>
      </w:r>
      <w:r w:rsidRPr="00727024">
        <w:t xml:space="preserve"> à l’avis préalable du </w:t>
      </w:r>
      <w:r w:rsidR="00791763" w:rsidRPr="00727024">
        <w:t>C</w:t>
      </w:r>
      <w:r w:rsidR="0014440D" w:rsidRPr="00727024">
        <w:t>omité social territorial</w:t>
      </w:r>
      <w:r w:rsidRPr="00727024">
        <w:t>.</w:t>
      </w:r>
    </w:p>
    <w:p w14:paraId="22C0F28E" w14:textId="79BC7D48" w:rsidR="00A76AFC" w:rsidRDefault="00A76AFC" w:rsidP="00710068"/>
    <w:p w14:paraId="4F1F3D06" w14:textId="7C74F168" w:rsidR="00C619BE" w:rsidRDefault="00C619BE" w:rsidP="00710068"/>
    <w:p w14:paraId="2D5E2801" w14:textId="45385FE1" w:rsidR="00C619BE" w:rsidRDefault="00C619BE" w:rsidP="00710068"/>
    <w:p w14:paraId="1EC30153" w14:textId="77777777" w:rsidR="00C619BE" w:rsidRPr="0015137E" w:rsidRDefault="00C619BE" w:rsidP="00710068"/>
    <w:p w14:paraId="5F25F7B8" w14:textId="6C7A5B61" w:rsidR="00A76AFC" w:rsidRPr="0015137E" w:rsidRDefault="00A76AFC" w:rsidP="00710068">
      <w:r w:rsidRPr="0015137E">
        <w:t>Fait à</w:t>
      </w:r>
      <w:r w:rsidR="00C619BE">
        <w:t xml:space="preserve"> </w:t>
      </w:r>
      <w:r w:rsidR="00C619BE" w:rsidRPr="00B87ED6">
        <w:rPr>
          <w:shd w:val="clear" w:color="auto" w:fill="D1BC4B" w:themeFill="accent6"/>
        </w:rPr>
        <w:t>…</w:t>
      </w:r>
      <w:r w:rsidRPr="0015137E">
        <w:t>, le</w:t>
      </w:r>
      <w:r w:rsidR="00C619BE">
        <w:t xml:space="preserve"> </w:t>
      </w:r>
      <w:r w:rsidR="00C619BE" w:rsidRPr="00B87ED6">
        <w:rPr>
          <w:shd w:val="clear" w:color="auto" w:fill="D1BC4B" w:themeFill="accent6"/>
        </w:rPr>
        <w:t>…</w:t>
      </w:r>
    </w:p>
    <w:p w14:paraId="4E9D2848" w14:textId="77777777" w:rsidR="00A76AFC" w:rsidRPr="0015137E" w:rsidRDefault="00A76AFC" w:rsidP="00710068"/>
    <w:p w14:paraId="7E1F3535" w14:textId="2A234A5D" w:rsidR="00A76AFC" w:rsidRDefault="00A76AFC" w:rsidP="00710068"/>
    <w:p w14:paraId="0E493768" w14:textId="0E5F2C82" w:rsidR="00A76AFC" w:rsidRPr="0015137E" w:rsidRDefault="00A76AFC" w:rsidP="00710068">
      <w:r w:rsidRPr="00B87ED6">
        <w:rPr>
          <w:shd w:val="clear" w:color="auto" w:fill="D1BC4B" w:themeFill="accent6"/>
        </w:rPr>
        <w:t>Le Maire / Président</w:t>
      </w:r>
    </w:p>
    <w:p w14:paraId="29DF3BB8" w14:textId="77777777" w:rsidR="00A76AFC" w:rsidRPr="0015137E" w:rsidRDefault="00A76AFC" w:rsidP="00710068"/>
    <w:p w14:paraId="7402B864" w14:textId="77777777" w:rsidR="00A76AFC" w:rsidRPr="0015137E" w:rsidRDefault="00A76AFC" w:rsidP="00710068"/>
    <w:p w14:paraId="0F28656A" w14:textId="77777777" w:rsidR="00A76AFC" w:rsidRPr="0015137E" w:rsidRDefault="00A76AFC" w:rsidP="00710068"/>
    <w:sectPr w:rsidR="00A76AFC" w:rsidRPr="0015137E" w:rsidSect="003733D2">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7B9F1" w14:textId="77777777" w:rsidR="002E6047" w:rsidRDefault="002E6047" w:rsidP="00710068">
      <w:r>
        <w:separator/>
      </w:r>
    </w:p>
  </w:endnote>
  <w:endnote w:type="continuationSeparator" w:id="0">
    <w:p w14:paraId="46496BA0" w14:textId="77777777" w:rsidR="002E6047" w:rsidRDefault="002E6047" w:rsidP="0071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73567"/>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443602EF" w14:textId="667E1801" w:rsidR="0015137E" w:rsidRPr="00311738" w:rsidRDefault="0015137E" w:rsidP="00311738">
            <w:pPr>
              <w:pStyle w:val="Pieddepage"/>
              <w:jc w:val="right"/>
              <w:rPr>
                <w:sz w:val="16"/>
                <w:szCs w:val="16"/>
              </w:rPr>
            </w:pPr>
            <w:r w:rsidRPr="00311738">
              <w:rPr>
                <w:sz w:val="16"/>
                <w:szCs w:val="16"/>
              </w:rPr>
              <w:fldChar w:fldCharType="begin"/>
            </w:r>
            <w:r w:rsidRPr="00311738">
              <w:rPr>
                <w:sz w:val="16"/>
                <w:szCs w:val="16"/>
              </w:rPr>
              <w:instrText>PAGE</w:instrText>
            </w:r>
            <w:r w:rsidRPr="00311738">
              <w:rPr>
                <w:sz w:val="16"/>
                <w:szCs w:val="16"/>
              </w:rPr>
              <w:fldChar w:fldCharType="separate"/>
            </w:r>
            <w:r w:rsidRPr="00311738">
              <w:rPr>
                <w:sz w:val="16"/>
                <w:szCs w:val="16"/>
              </w:rPr>
              <w:t>2</w:t>
            </w:r>
            <w:r w:rsidRPr="00311738">
              <w:rPr>
                <w:sz w:val="16"/>
                <w:szCs w:val="16"/>
              </w:rPr>
              <w:fldChar w:fldCharType="end"/>
            </w:r>
            <w:r w:rsidRPr="00311738">
              <w:rPr>
                <w:sz w:val="16"/>
                <w:szCs w:val="16"/>
              </w:rPr>
              <w:t xml:space="preserve"> / </w:t>
            </w:r>
            <w:r w:rsidRPr="00311738">
              <w:rPr>
                <w:sz w:val="16"/>
                <w:szCs w:val="16"/>
              </w:rPr>
              <w:fldChar w:fldCharType="begin"/>
            </w:r>
            <w:r w:rsidRPr="00311738">
              <w:rPr>
                <w:sz w:val="16"/>
                <w:szCs w:val="16"/>
              </w:rPr>
              <w:instrText>NUMPAGES</w:instrText>
            </w:r>
            <w:r w:rsidRPr="00311738">
              <w:rPr>
                <w:sz w:val="16"/>
                <w:szCs w:val="16"/>
              </w:rPr>
              <w:fldChar w:fldCharType="separate"/>
            </w:r>
            <w:r w:rsidRPr="00311738">
              <w:rPr>
                <w:sz w:val="16"/>
                <w:szCs w:val="16"/>
              </w:rPr>
              <w:t>2</w:t>
            </w:r>
            <w:r w:rsidRPr="00311738">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A2879" w14:textId="77777777" w:rsidR="002E6047" w:rsidRDefault="002E6047" w:rsidP="00710068">
      <w:r>
        <w:separator/>
      </w:r>
    </w:p>
  </w:footnote>
  <w:footnote w:type="continuationSeparator" w:id="0">
    <w:p w14:paraId="31A0F38A" w14:textId="77777777" w:rsidR="002E6047" w:rsidRDefault="002E6047" w:rsidP="00710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FC4"/>
    <w:multiLevelType w:val="hybridMultilevel"/>
    <w:tmpl w:val="AFA8670E"/>
    <w:lvl w:ilvl="0" w:tplc="D1B49E54">
      <w:start w:val="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B6FD8"/>
    <w:multiLevelType w:val="hybridMultilevel"/>
    <w:tmpl w:val="FFF04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703D42"/>
    <w:multiLevelType w:val="hybridMultilevel"/>
    <w:tmpl w:val="BD3C2AD6"/>
    <w:lvl w:ilvl="0" w:tplc="D1B49E54">
      <w:start w:val="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9673AE"/>
    <w:multiLevelType w:val="hybridMultilevel"/>
    <w:tmpl w:val="CAB2A4DC"/>
    <w:lvl w:ilvl="0" w:tplc="79C01890">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8D1C6F"/>
    <w:multiLevelType w:val="hybridMultilevel"/>
    <w:tmpl w:val="F9D026F0"/>
    <w:lvl w:ilvl="0" w:tplc="D1B49E54">
      <w:start w:val="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5E3FEC"/>
    <w:multiLevelType w:val="hybridMultilevel"/>
    <w:tmpl w:val="3C98DFF4"/>
    <w:lvl w:ilvl="0" w:tplc="040C0001">
      <w:start w:val="1"/>
      <w:numFmt w:val="bullet"/>
      <w:lvlText w:val=""/>
      <w:lvlJc w:val="left"/>
      <w:pPr>
        <w:ind w:left="720" w:hanging="360"/>
      </w:pPr>
      <w:rPr>
        <w:rFonts w:ascii="Symbol" w:hAnsi="Symbol" w:hint="default"/>
      </w:rPr>
    </w:lvl>
    <w:lvl w:ilvl="1" w:tplc="22C42AE4">
      <w:numFmt w:val="bullet"/>
      <w:lvlText w:val="•"/>
      <w:lvlJc w:val="left"/>
      <w:pPr>
        <w:ind w:left="1440" w:hanging="360"/>
      </w:pPr>
      <w:rPr>
        <w:rFonts w:ascii="Tahoma" w:eastAsiaTheme="minorHAnsi"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DE4B35"/>
    <w:multiLevelType w:val="hybridMultilevel"/>
    <w:tmpl w:val="44FAA666"/>
    <w:lvl w:ilvl="0" w:tplc="47F28E58">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AE7CF5"/>
    <w:multiLevelType w:val="hybridMultilevel"/>
    <w:tmpl w:val="B29A32A2"/>
    <w:lvl w:ilvl="0" w:tplc="D694AA0A">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960303"/>
    <w:multiLevelType w:val="hybridMultilevel"/>
    <w:tmpl w:val="4E546F18"/>
    <w:lvl w:ilvl="0" w:tplc="D1B49E54">
      <w:start w:val="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041178"/>
    <w:multiLevelType w:val="hybridMultilevel"/>
    <w:tmpl w:val="381C1CD8"/>
    <w:lvl w:ilvl="0" w:tplc="9D9E312E">
      <w:start w:val="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7E2E73"/>
    <w:multiLevelType w:val="multilevel"/>
    <w:tmpl w:val="82D257E8"/>
    <w:lvl w:ilvl="0">
      <w:start w:val="1"/>
      <w:numFmt w:val="decimal"/>
      <w:pStyle w:val="Titre2"/>
      <w:lvlText w:val="%1."/>
      <w:lvlJc w:val="left"/>
      <w:pPr>
        <w:ind w:left="720" w:hanging="360"/>
      </w:pPr>
      <w:rPr>
        <w:rFonts w:hint="default"/>
      </w:rPr>
    </w:lvl>
    <w:lvl w:ilvl="1">
      <w:start w:val="1"/>
      <w:numFmt w:val="decimal"/>
      <w:pStyle w:val="Titre3"/>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36A0036"/>
    <w:multiLevelType w:val="hybridMultilevel"/>
    <w:tmpl w:val="A7F02566"/>
    <w:lvl w:ilvl="0" w:tplc="05920092">
      <w:start w:val="1"/>
      <w:numFmt w:val="upperLetter"/>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81946177">
    <w:abstractNumId w:val="10"/>
  </w:num>
  <w:num w:numId="2" w16cid:durableId="1991641146">
    <w:abstractNumId w:val="11"/>
  </w:num>
  <w:num w:numId="3" w16cid:durableId="802116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954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07844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8747954">
    <w:abstractNumId w:val="8"/>
  </w:num>
  <w:num w:numId="7" w16cid:durableId="603198028">
    <w:abstractNumId w:val="4"/>
  </w:num>
  <w:num w:numId="8" w16cid:durableId="185484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991433">
    <w:abstractNumId w:val="2"/>
  </w:num>
  <w:num w:numId="10" w16cid:durableId="2081362865">
    <w:abstractNumId w:val="6"/>
  </w:num>
  <w:num w:numId="11" w16cid:durableId="1573396189">
    <w:abstractNumId w:val="9"/>
  </w:num>
  <w:num w:numId="12" w16cid:durableId="327250652">
    <w:abstractNumId w:val="5"/>
  </w:num>
  <w:num w:numId="13" w16cid:durableId="2074503180">
    <w:abstractNumId w:val="7"/>
  </w:num>
  <w:num w:numId="14" w16cid:durableId="763918685">
    <w:abstractNumId w:val="3"/>
  </w:num>
  <w:num w:numId="15" w16cid:durableId="564803073">
    <w:abstractNumId w:val="1"/>
  </w:num>
  <w:num w:numId="16" w16cid:durableId="2060676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4721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2928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692697">
    <w:abstractNumId w:val="10"/>
  </w:num>
  <w:num w:numId="20" w16cid:durableId="1197081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7488784">
    <w:abstractNumId w:val="10"/>
  </w:num>
  <w:num w:numId="22" w16cid:durableId="316231104">
    <w:abstractNumId w:val="10"/>
  </w:num>
  <w:num w:numId="23" w16cid:durableId="1064794542">
    <w:abstractNumId w:val="10"/>
  </w:num>
  <w:num w:numId="24" w16cid:durableId="20942057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0413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1244554">
    <w:abstractNumId w:val="0"/>
  </w:num>
  <w:num w:numId="27" w16cid:durableId="1149982755">
    <w:abstractNumId w:val="10"/>
  </w:num>
  <w:num w:numId="28" w16cid:durableId="263003422">
    <w:abstractNumId w:val="10"/>
  </w:num>
  <w:num w:numId="29" w16cid:durableId="210117302">
    <w:abstractNumId w:val="10"/>
  </w:num>
  <w:num w:numId="30" w16cid:durableId="1893691816">
    <w:abstractNumId w:val="10"/>
  </w:num>
  <w:num w:numId="31" w16cid:durableId="3248632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1844948">
    <w:abstractNumId w:val="10"/>
  </w:num>
  <w:num w:numId="33" w16cid:durableId="465002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21913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81715">
    <w:abstractNumId w:val="10"/>
  </w:num>
  <w:num w:numId="36" w16cid:durableId="902179104">
    <w:abstractNumId w:val="10"/>
  </w:num>
  <w:num w:numId="37" w16cid:durableId="1796636089">
    <w:abstractNumId w:val="10"/>
  </w:num>
  <w:num w:numId="38" w16cid:durableId="461653408">
    <w:abstractNumId w:val="10"/>
  </w:num>
  <w:num w:numId="39" w16cid:durableId="32729397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FC"/>
    <w:rsid w:val="000066C5"/>
    <w:rsid w:val="0001169C"/>
    <w:rsid w:val="000171B2"/>
    <w:rsid w:val="0001727C"/>
    <w:rsid w:val="0002446E"/>
    <w:rsid w:val="000248C7"/>
    <w:rsid w:val="0003596C"/>
    <w:rsid w:val="00044533"/>
    <w:rsid w:val="0005612D"/>
    <w:rsid w:val="00060319"/>
    <w:rsid w:val="00063A3C"/>
    <w:rsid w:val="000921EF"/>
    <w:rsid w:val="00095230"/>
    <w:rsid w:val="00097356"/>
    <w:rsid w:val="000B503C"/>
    <w:rsid w:val="000B73AA"/>
    <w:rsid w:val="000C75FA"/>
    <w:rsid w:val="000D0826"/>
    <w:rsid w:val="000D50A7"/>
    <w:rsid w:val="000E234F"/>
    <w:rsid w:val="000E4A8E"/>
    <w:rsid w:val="000E4E25"/>
    <w:rsid w:val="000E72E2"/>
    <w:rsid w:val="000F1BC5"/>
    <w:rsid w:val="000F21DE"/>
    <w:rsid w:val="00106387"/>
    <w:rsid w:val="00106EBD"/>
    <w:rsid w:val="0011099D"/>
    <w:rsid w:val="0012441A"/>
    <w:rsid w:val="00127684"/>
    <w:rsid w:val="0014440D"/>
    <w:rsid w:val="00146E34"/>
    <w:rsid w:val="0015137E"/>
    <w:rsid w:val="0016399B"/>
    <w:rsid w:val="001659EB"/>
    <w:rsid w:val="00167475"/>
    <w:rsid w:val="00185F6B"/>
    <w:rsid w:val="001A2D73"/>
    <w:rsid w:val="001C2748"/>
    <w:rsid w:val="001E0E4E"/>
    <w:rsid w:val="001F1191"/>
    <w:rsid w:val="001F15BD"/>
    <w:rsid w:val="001F45BE"/>
    <w:rsid w:val="001F7B3B"/>
    <w:rsid w:val="0020311D"/>
    <w:rsid w:val="00203D29"/>
    <w:rsid w:val="00225CF1"/>
    <w:rsid w:val="00234742"/>
    <w:rsid w:val="00250A11"/>
    <w:rsid w:val="00251257"/>
    <w:rsid w:val="00254858"/>
    <w:rsid w:val="002556EB"/>
    <w:rsid w:val="00282525"/>
    <w:rsid w:val="002827CC"/>
    <w:rsid w:val="00293912"/>
    <w:rsid w:val="002976AB"/>
    <w:rsid w:val="002A1AE1"/>
    <w:rsid w:val="002B15D6"/>
    <w:rsid w:val="002B36D7"/>
    <w:rsid w:val="002D0D5A"/>
    <w:rsid w:val="002E183C"/>
    <w:rsid w:val="002E6047"/>
    <w:rsid w:val="002E6965"/>
    <w:rsid w:val="002F1B4A"/>
    <w:rsid w:val="002F6F33"/>
    <w:rsid w:val="00301439"/>
    <w:rsid w:val="00306296"/>
    <w:rsid w:val="00311738"/>
    <w:rsid w:val="00312DD4"/>
    <w:rsid w:val="00312FA3"/>
    <w:rsid w:val="0031441C"/>
    <w:rsid w:val="003167C6"/>
    <w:rsid w:val="0032092C"/>
    <w:rsid w:val="003247DC"/>
    <w:rsid w:val="00326A53"/>
    <w:rsid w:val="00330665"/>
    <w:rsid w:val="00330D8D"/>
    <w:rsid w:val="0033179B"/>
    <w:rsid w:val="00335599"/>
    <w:rsid w:val="003448CA"/>
    <w:rsid w:val="003466AA"/>
    <w:rsid w:val="00353C52"/>
    <w:rsid w:val="00355D1B"/>
    <w:rsid w:val="003733D2"/>
    <w:rsid w:val="00383B42"/>
    <w:rsid w:val="00383F33"/>
    <w:rsid w:val="00386191"/>
    <w:rsid w:val="003915EC"/>
    <w:rsid w:val="00393BD3"/>
    <w:rsid w:val="003A3698"/>
    <w:rsid w:val="003A4612"/>
    <w:rsid w:val="003A7EF3"/>
    <w:rsid w:val="003B421C"/>
    <w:rsid w:val="003B642E"/>
    <w:rsid w:val="003C0CB1"/>
    <w:rsid w:val="003C1D20"/>
    <w:rsid w:val="003C6C51"/>
    <w:rsid w:val="003D03A2"/>
    <w:rsid w:val="003D404D"/>
    <w:rsid w:val="003E5FDB"/>
    <w:rsid w:val="003E6D3C"/>
    <w:rsid w:val="003F0649"/>
    <w:rsid w:val="003F3905"/>
    <w:rsid w:val="0040277F"/>
    <w:rsid w:val="00411FF5"/>
    <w:rsid w:val="00412D18"/>
    <w:rsid w:val="0042075D"/>
    <w:rsid w:val="004262D2"/>
    <w:rsid w:val="00431B7B"/>
    <w:rsid w:val="00436E3C"/>
    <w:rsid w:val="00436FCA"/>
    <w:rsid w:val="00437640"/>
    <w:rsid w:val="00443554"/>
    <w:rsid w:val="00444810"/>
    <w:rsid w:val="00451C28"/>
    <w:rsid w:val="00454C9B"/>
    <w:rsid w:val="00464DB5"/>
    <w:rsid w:val="00472501"/>
    <w:rsid w:val="00482C1A"/>
    <w:rsid w:val="004A3FD8"/>
    <w:rsid w:val="004B5044"/>
    <w:rsid w:val="004C06A5"/>
    <w:rsid w:val="004C22E3"/>
    <w:rsid w:val="004C370A"/>
    <w:rsid w:val="004C41A2"/>
    <w:rsid w:val="004D0E44"/>
    <w:rsid w:val="004D3C2A"/>
    <w:rsid w:val="004D5BFD"/>
    <w:rsid w:val="004E02F9"/>
    <w:rsid w:val="004E756A"/>
    <w:rsid w:val="004F3A5E"/>
    <w:rsid w:val="004F6C1C"/>
    <w:rsid w:val="00501B35"/>
    <w:rsid w:val="005036D0"/>
    <w:rsid w:val="00503837"/>
    <w:rsid w:val="0050717D"/>
    <w:rsid w:val="00511F7F"/>
    <w:rsid w:val="00513ABC"/>
    <w:rsid w:val="005173F1"/>
    <w:rsid w:val="0055414C"/>
    <w:rsid w:val="005B79AB"/>
    <w:rsid w:val="005D0412"/>
    <w:rsid w:val="005E0810"/>
    <w:rsid w:val="005E34E2"/>
    <w:rsid w:val="005E3B8B"/>
    <w:rsid w:val="005F0F20"/>
    <w:rsid w:val="005F32F4"/>
    <w:rsid w:val="00600D44"/>
    <w:rsid w:val="00602851"/>
    <w:rsid w:val="00605B2B"/>
    <w:rsid w:val="0061021D"/>
    <w:rsid w:val="00613E98"/>
    <w:rsid w:val="00633E4C"/>
    <w:rsid w:val="006527DC"/>
    <w:rsid w:val="0066242D"/>
    <w:rsid w:val="00667D3D"/>
    <w:rsid w:val="0068085F"/>
    <w:rsid w:val="0069235A"/>
    <w:rsid w:val="006B6E70"/>
    <w:rsid w:val="006C0549"/>
    <w:rsid w:val="006D7CB4"/>
    <w:rsid w:val="006E02D1"/>
    <w:rsid w:val="006E2DEC"/>
    <w:rsid w:val="006E466B"/>
    <w:rsid w:val="006F2E78"/>
    <w:rsid w:val="006F305D"/>
    <w:rsid w:val="00702FED"/>
    <w:rsid w:val="0070343D"/>
    <w:rsid w:val="00703B22"/>
    <w:rsid w:val="00707222"/>
    <w:rsid w:val="00707249"/>
    <w:rsid w:val="00710068"/>
    <w:rsid w:val="0071350F"/>
    <w:rsid w:val="00727024"/>
    <w:rsid w:val="00727FB1"/>
    <w:rsid w:val="00736375"/>
    <w:rsid w:val="00737745"/>
    <w:rsid w:val="00753E1E"/>
    <w:rsid w:val="00776EAF"/>
    <w:rsid w:val="00786140"/>
    <w:rsid w:val="00786BAF"/>
    <w:rsid w:val="00791763"/>
    <w:rsid w:val="007A0564"/>
    <w:rsid w:val="007A6819"/>
    <w:rsid w:val="007B7AB4"/>
    <w:rsid w:val="007C749B"/>
    <w:rsid w:val="00806DBF"/>
    <w:rsid w:val="00813054"/>
    <w:rsid w:val="008167BB"/>
    <w:rsid w:val="008338B6"/>
    <w:rsid w:val="0085217E"/>
    <w:rsid w:val="008568E1"/>
    <w:rsid w:val="00862B3A"/>
    <w:rsid w:val="008643E1"/>
    <w:rsid w:val="0086645A"/>
    <w:rsid w:val="0087718E"/>
    <w:rsid w:val="008B2D04"/>
    <w:rsid w:val="008C1866"/>
    <w:rsid w:val="008D13B2"/>
    <w:rsid w:val="008E0E2B"/>
    <w:rsid w:val="008E39C1"/>
    <w:rsid w:val="008F3823"/>
    <w:rsid w:val="00901540"/>
    <w:rsid w:val="009032B1"/>
    <w:rsid w:val="00911C5F"/>
    <w:rsid w:val="009127F0"/>
    <w:rsid w:val="00917FC8"/>
    <w:rsid w:val="009312D9"/>
    <w:rsid w:val="00945018"/>
    <w:rsid w:val="00946482"/>
    <w:rsid w:val="00947FB3"/>
    <w:rsid w:val="009612BD"/>
    <w:rsid w:val="00962CCA"/>
    <w:rsid w:val="009669A3"/>
    <w:rsid w:val="00966B9B"/>
    <w:rsid w:val="009721ED"/>
    <w:rsid w:val="00980C72"/>
    <w:rsid w:val="00986A1A"/>
    <w:rsid w:val="009A2546"/>
    <w:rsid w:val="009A6310"/>
    <w:rsid w:val="009B0A89"/>
    <w:rsid w:val="009B229D"/>
    <w:rsid w:val="009B34C4"/>
    <w:rsid w:val="009B7EFB"/>
    <w:rsid w:val="009C4EF3"/>
    <w:rsid w:val="009C5FF2"/>
    <w:rsid w:val="009D3DE1"/>
    <w:rsid w:val="009D767F"/>
    <w:rsid w:val="009E0269"/>
    <w:rsid w:val="009E42AC"/>
    <w:rsid w:val="009E5106"/>
    <w:rsid w:val="009F1964"/>
    <w:rsid w:val="009F1BDD"/>
    <w:rsid w:val="00A00734"/>
    <w:rsid w:val="00A064BE"/>
    <w:rsid w:val="00A0676C"/>
    <w:rsid w:val="00A1072B"/>
    <w:rsid w:val="00A10EAC"/>
    <w:rsid w:val="00A177C8"/>
    <w:rsid w:val="00A5366A"/>
    <w:rsid w:val="00A5674E"/>
    <w:rsid w:val="00A570A7"/>
    <w:rsid w:val="00A62021"/>
    <w:rsid w:val="00A6558D"/>
    <w:rsid w:val="00A65C7B"/>
    <w:rsid w:val="00A65D14"/>
    <w:rsid w:val="00A76AFC"/>
    <w:rsid w:val="00A807ED"/>
    <w:rsid w:val="00A90E03"/>
    <w:rsid w:val="00A917D4"/>
    <w:rsid w:val="00A94448"/>
    <w:rsid w:val="00A95850"/>
    <w:rsid w:val="00A95B7C"/>
    <w:rsid w:val="00A95D13"/>
    <w:rsid w:val="00AA64EA"/>
    <w:rsid w:val="00AB7325"/>
    <w:rsid w:val="00AB77B6"/>
    <w:rsid w:val="00AC1E67"/>
    <w:rsid w:val="00AC2C30"/>
    <w:rsid w:val="00AE6F4C"/>
    <w:rsid w:val="00AF07C2"/>
    <w:rsid w:val="00AF1DE2"/>
    <w:rsid w:val="00B06638"/>
    <w:rsid w:val="00B34BCE"/>
    <w:rsid w:val="00B34DC6"/>
    <w:rsid w:val="00B3723D"/>
    <w:rsid w:val="00B41C69"/>
    <w:rsid w:val="00B51857"/>
    <w:rsid w:val="00B541B5"/>
    <w:rsid w:val="00B607AC"/>
    <w:rsid w:val="00B62FD9"/>
    <w:rsid w:val="00B67F97"/>
    <w:rsid w:val="00B77B8D"/>
    <w:rsid w:val="00B825EC"/>
    <w:rsid w:val="00B87ED6"/>
    <w:rsid w:val="00BB5A49"/>
    <w:rsid w:val="00BB7184"/>
    <w:rsid w:val="00BD6B7E"/>
    <w:rsid w:val="00BE2B2D"/>
    <w:rsid w:val="00BE2B9B"/>
    <w:rsid w:val="00BE43A6"/>
    <w:rsid w:val="00BE4A92"/>
    <w:rsid w:val="00BF15F1"/>
    <w:rsid w:val="00BF244E"/>
    <w:rsid w:val="00BF3431"/>
    <w:rsid w:val="00BF4FA0"/>
    <w:rsid w:val="00BF7D0A"/>
    <w:rsid w:val="00C01A93"/>
    <w:rsid w:val="00C02656"/>
    <w:rsid w:val="00C21EC9"/>
    <w:rsid w:val="00C333F6"/>
    <w:rsid w:val="00C45694"/>
    <w:rsid w:val="00C53BF0"/>
    <w:rsid w:val="00C542FF"/>
    <w:rsid w:val="00C619BE"/>
    <w:rsid w:val="00C61E4A"/>
    <w:rsid w:val="00C70DF3"/>
    <w:rsid w:val="00C76B50"/>
    <w:rsid w:val="00C9153B"/>
    <w:rsid w:val="00CA3EA5"/>
    <w:rsid w:val="00CC01D5"/>
    <w:rsid w:val="00CC07A6"/>
    <w:rsid w:val="00CC12EC"/>
    <w:rsid w:val="00CC3297"/>
    <w:rsid w:val="00CC39BD"/>
    <w:rsid w:val="00CD7A20"/>
    <w:rsid w:val="00CE24C9"/>
    <w:rsid w:val="00CE34B2"/>
    <w:rsid w:val="00CF433C"/>
    <w:rsid w:val="00D06DEF"/>
    <w:rsid w:val="00D11A53"/>
    <w:rsid w:val="00D257F9"/>
    <w:rsid w:val="00D5649F"/>
    <w:rsid w:val="00D634B0"/>
    <w:rsid w:val="00D6374A"/>
    <w:rsid w:val="00D650DE"/>
    <w:rsid w:val="00D70615"/>
    <w:rsid w:val="00D7278F"/>
    <w:rsid w:val="00D90696"/>
    <w:rsid w:val="00D97960"/>
    <w:rsid w:val="00DA6227"/>
    <w:rsid w:val="00DB141C"/>
    <w:rsid w:val="00DB298D"/>
    <w:rsid w:val="00DB56A2"/>
    <w:rsid w:val="00DB6121"/>
    <w:rsid w:val="00DB6858"/>
    <w:rsid w:val="00DC1475"/>
    <w:rsid w:val="00DC4F1E"/>
    <w:rsid w:val="00DE143D"/>
    <w:rsid w:val="00DE4C90"/>
    <w:rsid w:val="00DF03A7"/>
    <w:rsid w:val="00DF2FDA"/>
    <w:rsid w:val="00DF53A0"/>
    <w:rsid w:val="00E05BCA"/>
    <w:rsid w:val="00E11540"/>
    <w:rsid w:val="00E55012"/>
    <w:rsid w:val="00E55613"/>
    <w:rsid w:val="00E55AB2"/>
    <w:rsid w:val="00E73094"/>
    <w:rsid w:val="00E738AD"/>
    <w:rsid w:val="00E8116A"/>
    <w:rsid w:val="00E94226"/>
    <w:rsid w:val="00E960B8"/>
    <w:rsid w:val="00EA0579"/>
    <w:rsid w:val="00EA3CF7"/>
    <w:rsid w:val="00EA57AF"/>
    <w:rsid w:val="00EB3D41"/>
    <w:rsid w:val="00EC13D7"/>
    <w:rsid w:val="00EC7F4E"/>
    <w:rsid w:val="00ED5D98"/>
    <w:rsid w:val="00EE0625"/>
    <w:rsid w:val="00EE5F1B"/>
    <w:rsid w:val="00EE6089"/>
    <w:rsid w:val="00EE6DD5"/>
    <w:rsid w:val="00EF41F8"/>
    <w:rsid w:val="00F05D18"/>
    <w:rsid w:val="00F06217"/>
    <w:rsid w:val="00F0683B"/>
    <w:rsid w:val="00F102FD"/>
    <w:rsid w:val="00F372DF"/>
    <w:rsid w:val="00F40BB1"/>
    <w:rsid w:val="00F52E35"/>
    <w:rsid w:val="00F53EF0"/>
    <w:rsid w:val="00F55335"/>
    <w:rsid w:val="00F56673"/>
    <w:rsid w:val="00F7626E"/>
    <w:rsid w:val="00F8073A"/>
    <w:rsid w:val="00F83681"/>
    <w:rsid w:val="00F83728"/>
    <w:rsid w:val="00F8432A"/>
    <w:rsid w:val="00F8753B"/>
    <w:rsid w:val="00F92257"/>
    <w:rsid w:val="00F95444"/>
    <w:rsid w:val="00FA346A"/>
    <w:rsid w:val="00FA3481"/>
    <w:rsid w:val="00FB4BD2"/>
    <w:rsid w:val="00FC0C4A"/>
    <w:rsid w:val="00FC4E9D"/>
    <w:rsid w:val="00FE6766"/>
    <w:rsid w:val="00FE7C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687C"/>
  <w15:chartTrackingRefBased/>
  <w15:docId w15:val="{EE379F07-8356-456E-A096-2F1939E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68"/>
    <w:pPr>
      <w:jc w:val="both"/>
    </w:pPr>
    <w:rPr>
      <w:rFonts w:ascii="Tahoma" w:hAnsi="Tahoma" w:cs="Tahoma"/>
      <w:sz w:val="20"/>
      <w:szCs w:val="20"/>
    </w:rPr>
  </w:style>
  <w:style w:type="paragraph" w:styleId="Titre1">
    <w:name w:val="heading 1"/>
    <w:basedOn w:val="Normal"/>
    <w:next w:val="Normal"/>
    <w:link w:val="Titre1Car"/>
    <w:uiPriority w:val="9"/>
    <w:qFormat/>
    <w:rsid w:val="0015137E"/>
    <w:pPr>
      <w:shd w:val="clear" w:color="auto" w:fill="C9435B" w:themeFill="accent3"/>
      <w:jc w:val="center"/>
      <w:outlineLvl w:val="0"/>
    </w:pPr>
    <w:rPr>
      <w:b/>
      <w:bCs/>
      <w:color w:val="FFFFFF" w:themeColor="background1"/>
      <w:sz w:val="30"/>
      <w:szCs w:val="30"/>
    </w:rPr>
  </w:style>
  <w:style w:type="paragraph" w:styleId="Titre2">
    <w:name w:val="heading 2"/>
    <w:basedOn w:val="Paragraphedeliste"/>
    <w:next w:val="Normal"/>
    <w:link w:val="Titre2Car"/>
    <w:uiPriority w:val="9"/>
    <w:unhideWhenUsed/>
    <w:qFormat/>
    <w:rsid w:val="006E02D1"/>
    <w:pPr>
      <w:numPr>
        <w:numId w:val="1"/>
      </w:numPr>
      <w:outlineLvl w:val="1"/>
    </w:pPr>
    <w:rPr>
      <w:b/>
      <w:bCs/>
      <w:color w:val="C9435B" w:themeColor="accent3"/>
      <w:sz w:val="26"/>
      <w:szCs w:val="26"/>
    </w:rPr>
  </w:style>
  <w:style w:type="paragraph" w:styleId="Titre3">
    <w:name w:val="heading 3"/>
    <w:basedOn w:val="Paragraphedeliste"/>
    <w:next w:val="Normal"/>
    <w:link w:val="Titre3Car"/>
    <w:uiPriority w:val="9"/>
    <w:unhideWhenUsed/>
    <w:qFormat/>
    <w:rsid w:val="001F1191"/>
    <w:pPr>
      <w:numPr>
        <w:ilvl w:val="1"/>
        <w:numId w:val="1"/>
      </w:numPr>
      <w:ind w:left="1276" w:hanging="709"/>
      <w:outlineLvl w:val="2"/>
    </w:pPr>
    <w:rPr>
      <w:b/>
      <w:bCs/>
      <w:sz w:val="24"/>
      <w:szCs w:val="24"/>
      <w:u w:val="single"/>
    </w:rPr>
  </w:style>
  <w:style w:type="paragraph" w:styleId="Titre4">
    <w:name w:val="heading 4"/>
    <w:basedOn w:val="Paragraphedeliste"/>
    <w:next w:val="Normal"/>
    <w:link w:val="Titre4Car"/>
    <w:uiPriority w:val="9"/>
    <w:unhideWhenUsed/>
    <w:qFormat/>
    <w:rsid w:val="003A3698"/>
    <w:pPr>
      <w:numPr>
        <w:numId w:val="2"/>
      </w:numP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137E"/>
    <w:pPr>
      <w:tabs>
        <w:tab w:val="center" w:pos="4536"/>
        <w:tab w:val="right" w:pos="9072"/>
      </w:tabs>
    </w:pPr>
  </w:style>
  <w:style w:type="character" w:customStyle="1" w:styleId="En-tteCar">
    <w:name w:val="En-tête Car"/>
    <w:basedOn w:val="Policepardfaut"/>
    <w:link w:val="En-tte"/>
    <w:uiPriority w:val="99"/>
    <w:rsid w:val="0015137E"/>
  </w:style>
  <w:style w:type="paragraph" w:styleId="Pieddepage">
    <w:name w:val="footer"/>
    <w:basedOn w:val="Normal"/>
    <w:link w:val="PieddepageCar"/>
    <w:uiPriority w:val="99"/>
    <w:unhideWhenUsed/>
    <w:rsid w:val="0015137E"/>
    <w:pPr>
      <w:tabs>
        <w:tab w:val="center" w:pos="4536"/>
        <w:tab w:val="right" w:pos="9072"/>
      </w:tabs>
    </w:pPr>
  </w:style>
  <w:style w:type="character" w:customStyle="1" w:styleId="PieddepageCar">
    <w:name w:val="Pied de page Car"/>
    <w:basedOn w:val="Policepardfaut"/>
    <w:link w:val="Pieddepage"/>
    <w:uiPriority w:val="99"/>
    <w:rsid w:val="0015137E"/>
  </w:style>
  <w:style w:type="character" w:customStyle="1" w:styleId="Titre1Car">
    <w:name w:val="Titre 1 Car"/>
    <w:basedOn w:val="Policepardfaut"/>
    <w:link w:val="Titre1"/>
    <w:uiPriority w:val="9"/>
    <w:rsid w:val="0015137E"/>
    <w:rPr>
      <w:rFonts w:ascii="Tahoma" w:hAnsi="Tahoma" w:cs="Tahoma"/>
      <w:b/>
      <w:bCs/>
      <w:color w:val="FFFFFF" w:themeColor="background1"/>
      <w:sz w:val="30"/>
      <w:szCs w:val="30"/>
      <w:shd w:val="clear" w:color="auto" w:fill="C9435B" w:themeFill="accent3"/>
    </w:rPr>
  </w:style>
  <w:style w:type="paragraph" w:styleId="Paragraphedeliste">
    <w:name w:val="List Paragraph"/>
    <w:basedOn w:val="Normal"/>
    <w:uiPriority w:val="34"/>
    <w:qFormat/>
    <w:rsid w:val="0015137E"/>
    <w:pPr>
      <w:ind w:left="720"/>
      <w:contextualSpacing/>
    </w:pPr>
  </w:style>
  <w:style w:type="character" w:customStyle="1" w:styleId="Titre2Car">
    <w:name w:val="Titre 2 Car"/>
    <w:basedOn w:val="Policepardfaut"/>
    <w:link w:val="Titre2"/>
    <w:uiPriority w:val="9"/>
    <w:rsid w:val="006E02D1"/>
    <w:rPr>
      <w:rFonts w:ascii="Tahoma" w:hAnsi="Tahoma" w:cs="Tahoma"/>
      <w:b/>
      <w:bCs/>
      <w:color w:val="C9435B" w:themeColor="accent3"/>
      <w:sz w:val="26"/>
      <w:szCs w:val="26"/>
    </w:rPr>
  </w:style>
  <w:style w:type="character" w:customStyle="1" w:styleId="Titre3Car">
    <w:name w:val="Titre 3 Car"/>
    <w:basedOn w:val="Policepardfaut"/>
    <w:link w:val="Titre3"/>
    <w:uiPriority w:val="9"/>
    <w:rsid w:val="001F1191"/>
    <w:rPr>
      <w:rFonts w:ascii="Tahoma" w:hAnsi="Tahoma" w:cs="Tahoma"/>
      <w:b/>
      <w:bCs/>
      <w:sz w:val="24"/>
      <w:szCs w:val="24"/>
      <w:u w:val="single"/>
    </w:rPr>
  </w:style>
  <w:style w:type="character" w:customStyle="1" w:styleId="Titre4Car">
    <w:name w:val="Titre 4 Car"/>
    <w:basedOn w:val="Policepardfaut"/>
    <w:link w:val="Titre4"/>
    <w:uiPriority w:val="9"/>
    <w:rsid w:val="003A3698"/>
    <w:rPr>
      <w:rFonts w:ascii="Tahoma" w:hAnsi="Tahoma" w:cs="Tahoma"/>
      <w:b/>
      <w:bCs/>
      <w:sz w:val="20"/>
      <w:szCs w:val="20"/>
    </w:rPr>
  </w:style>
  <w:style w:type="character" w:styleId="Accentuationlgre">
    <w:name w:val="Subtle Emphasis"/>
    <w:uiPriority w:val="19"/>
    <w:qFormat/>
    <w:rsid w:val="0015137E"/>
    <w:rPr>
      <w:rFonts w:ascii="Tahoma" w:hAnsi="Tahoma" w:cs="Tahoma"/>
      <w:i/>
      <w:iCs/>
      <w:color w:val="62386A" w:themeColor="accent1"/>
      <w:sz w:val="16"/>
      <w:szCs w:val="16"/>
    </w:rPr>
  </w:style>
  <w:style w:type="paragraph" w:styleId="TM1">
    <w:name w:val="toc 1"/>
    <w:basedOn w:val="Normal"/>
    <w:next w:val="Normal"/>
    <w:autoRedefine/>
    <w:uiPriority w:val="39"/>
    <w:unhideWhenUsed/>
    <w:rsid w:val="00FB4BD2"/>
    <w:pPr>
      <w:tabs>
        <w:tab w:val="right" w:leader="dot" w:pos="9628"/>
      </w:tabs>
      <w:spacing w:before="240"/>
    </w:pPr>
    <w:rPr>
      <w:b/>
      <w:color w:val="C9435B" w:themeColor="accent3"/>
    </w:rPr>
  </w:style>
  <w:style w:type="paragraph" w:styleId="TM2">
    <w:name w:val="toc 2"/>
    <w:basedOn w:val="Normal"/>
    <w:next w:val="Normal"/>
    <w:autoRedefine/>
    <w:uiPriority w:val="39"/>
    <w:unhideWhenUsed/>
    <w:rsid w:val="003C1D20"/>
    <w:pPr>
      <w:tabs>
        <w:tab w:val="left" w:pos="709"/>
        <w:tab w:val="right" w:leader="dot" w:pos="9639"/>
      </w:tabs>
      <w:spacing w:before="120"/>
      <w:ind w:left="284"/>
      <w:jc w:val="left"/>
    </w:pPr>
    <w:rPr>
      <w:b/>
    </w:rPr>
  </w:style>
  <w:style w:type="paragraph" w:styleId="TM3">
    <w:name w:val="toc 3"/>
    <w:basedOn w:val="Normal"/>
    <w:next w:val="Normal"/>
    <w:autoRedefine/>
    <w:uiPriority w:val="39"/>
    <w:unhideWhenUsed/>
    <w:rsid w:val="004F3A5E"/>
    <w:pPr>
      <w:tabs>
        <w:tab w:val="left" w:pos="1418"/>
        <w:tab w:val="right" w:leader="dot" w:pos="9639"/>
      </w:tabs>
      <w:ind w:left="851"/>
    </w:pPr>
  </w:style>
  <w:style w:type="character" w:styleId="Lienhypertexte">
    <w:name w:val="Hyperlink"/>
    <w:basedOn w:val="Policepardfaut"/>
    <w:uiPriority w:val="99"/>
    <w:unhideWhenUsed/>
    <w:rsid w:val="003733D2"/>
    <w:rPr>
      <w:color w:val="183154" w:themeColor="hyperlink"/>
      <w:u w:val="single"/>
    </w:rPr>
  </w:style>
  <w:style w:type="paragraph" w:styleId="Rvision">
    <w:name w:val="Revision"/>
    <w:hidden/>
    <w:uiPriority w:val="99"/>
    <w:semiHidden/>
    <w:rsid w:val="009B229D"/>
    <w:rPr>
      <w:rFonts w:ascii="Tahoma" w:hAnsi="Tahoma" w:cs="Tahoma"/>
      <w:sz w:val="20"/>
      <w:szCs w:val="20"/>
    </w:rPr>
  </w:style>
  <w:style w:type="character" w:styleId="Marquedecommentaire">
    <w:name w:val="annotation reference"/>
    <w:basedOn w:val="Policepardfaut"/>
    <w:uiPriority w:val="99"/>
    <w:semiHidden/>
    <w:unhideWhenUsed/>
    <w:rsid w:val="00DC1475"/>
    <w:rPr>
      <w:sz w:val="16"/>
      <w:szCs w:val="16"/>
    </w:rPr>
  </w:style>
  <w:style w:type="paragraph" w:styleId="Commentaire">
    <w:name w:val="annotation text"/>
    <w:basedOn w:val="Normal"/>
    <w:link w:val="CommentaireCar"/>
    <w:uiPriority w:val="99"/>
    <w:unhideWhenUsed/>
    <w:rsid w:val="00DC1475"/>
  </w:style>
  <w:style w:type="character" w:customStyle="1" w:styleId="CommentaireCar">
    <w:name w:val="Commentaire Car"/>
    <w:basedOn w:val="Policepardfaut"/>
    <w:link w:val="Commentaire"/>
    <w:uiPriority w:val="99"/>
    <w:rsid w:val="00DC1475"/>
    <w:rPr>
      <w:rFonts w:ascii="Tahoma" w:hAnsi="Tahoma" w:cs="Tahoma"/>
      <w:sz w:val="20"/>
      <w:szCs w:val="20"/>
    </w:rPr>
  </w:style>
  <w:style w:type="paragraph" w:styleId="Objetducommentaire">
    <w:name w:val="annotation subject"/>
    <w:basedOn w:val="Commentaire"/>
    <w:next w:val="Commentaire"/>
    <w:link w:val="ObjetducommentaireCar"/>
    <w:uiPriority w:val="99"/>
    <w:semiHidden/>
    <w:unhideWhenUsed/>
    <w:rsid w:val="00DC1475"/>
    <w:rPr>
      <w:b/>
      <w:bCs/>
    </w:rPr>
  </w:style>
  <w:style w:type="character" w:customStyle="1" w:styleId="ObjetducommentaireCar">
    <w:name w:val="Objet du commentaire Car"/>
    <w:basedOn w:val="CommentaireCar"/>
    <w:link w:val="Objetducommentaire"/>
    <w:uiPriority w:val="99"/>
    <w:semiHidden/>
    <w:rsid w:val="00DC1475"/>
    <w:rPr>
      <w:rFonts w:ascii="Tahoma" w:hAnsi="Tahoma" w:cs="Tahoma"/>
      <w:b/>
      <w:bCs/>
      <w:sz w:val="20"/>
      <w:szCs w:val="20"/>
    </w:rPr>
  </w:style>
  <w:style w:type="table" w:customStyle="1" w:styleId="Grilledutableau1">
    <w:name w:val="Grille du tableau1"/>
    <w:basedOn w:val="TableauNormal"/>
    <w:next w:val="Grilledutableau"/>
    <w:rsid w:val="0020311D"/>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E3B8B"/>
    <w:rPr>
      <w:color w:val="808080"/>
    </w:rPr>
  </w:style>
  <w:style w:type="character" w:styleId="Mentionnonrsolue">
    <w:name w:val="Unresolved Mention"/>
    <w:basedOn w:val="Policepardfaut"/>
    <w:uiPriority w:val="99"/>
    <w:semiHidden/>
    <w:unhideWhenUsed/>
    <w:rsid w:val="00806DBF"/>
    <w:rPr>
      <w:color w:val="605E5C"/>
      <w:shd w:val="clear" w:color="auto" w:fill="E1DFDD"/>
    </w:rPr>
  </w:style>
  <w:style w:type="table" w:customStyle="1" w:styleId="Grilledutableau2">
    <w:name w:val="Grille du tableau2"/>
    <w:basedOn w:val="TableauNormal"/>
    <w:next w:val="Grilledutableau"/>
    <w:uiPriority w:val="39"/>
    <w:rsid w:val="00A5366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722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8271">
      <w:bodyDiv w:val="1"/>
      <w:marLeft w:val="0"/>
      <w:marRight w:val="0"/>
      <w:marTop w:val="0"/>
      <w:marBottom w:val="0"/>
      <w:divBdr>
        <w:top w:val="none" w:sz="0" w:space="0" w:color="auto"/>
        <w:left w:val="none" w:sz="0" w:space="0" w:color="auto"/>
        <w:bottom w:val="none" w:sz="0" w:space="0" w:color="auto"/>
        <w:right w:val="none" w:sz="0" w:space="0" w:color="auto"/>
      </w:divBdr>
    </w:div>
    <w:div w:id="154688218">
      <w:bodyDiv w:val="1"/>
      <w:marLeft w:val="0"/>
      <w:marRight w:val="0"/>
      <w:marTop w:val="0"/>
      <w:marBottom w:val="0"/>
      <w:divBdr>
        <w:top w:val="none" w:sz="0" w:space="0" w:color="auto"/>
        <w:left w:val="none" w:sz="0" w:space="0" w:color="auto"/>
        <w:bottom w:val="none" w:sz="0" w:space="0" w:color="auto"/>
        <w:right w:val="none" w:sz="0" w:space="0" w:color="auto"/>
      </w:divBdr>
    </w:div>
    <w:div w:id="230777256">
      <w:bodyDiv w:val="1"/>
      <w:marLeft w:val="0"/>
      <w:marRight w:val="0"/>
      <w:marTop w:val="0"/>
      <w:marBottom w:val="0"/>
      <w:divBdr>
        <w:top w:val="none" w:sz="0" w:space="0" w:color="auto"/>
        <w:left w:val="none" w:sz="0" w:space="0" w:color="auto"/>
        <w:bottom w:val="none" w:sz="0" w:space="0" w:color="auto"/>
        <w:right w:val="none" w:sz="0" w:space="0" w:color="auto"/>
      </w:divBdr>
    </w:div>
    <w:div w:id="309946275">
      <w:bodyDiv w:val="1"/>
      <w:marLeft w:val="0"/>
      <w:marRight w:val="0"/>
      <w:marTop w:val="0"/>
      <w:marBottom w:val="0"/>
      <w:divBdr>
        <w:top w:val="none" w:sz="0" w:space="0" w:color="auto"/>
        <w:left w:val="none" w:sz="0" w:space="0" w:color="auto"/>
        <w:bottom w:val="none" w:sz="0" w:space="0" w:color="auto"/>
        <w:right w:val="none" w:sz="0" w:space="0" w:color="auto"/>
      </w:divBdr>
    </w:div>
    <w:div w:id="407846828">
      <w:bodyDiv w:val="1"/>
      <w:marLeft w:val="0"/>
      <w:marRight w:val="0"/>
      <w:marTop w:val="0"/>
      <w:marBottom w:val="0"/>
      <w:divBdr>
        <w:top w:val="none" w:sz="0" w:space="0" w:color="auto"/>
        <w:left w:val="none" w:sz="0" w:space="0" w:color="auto"/>
        <w:bottom w:val="none" w:sz="0" w:space="0" w:color="auto"/>
        <w:right w:val="none" w:sz="0" w:space="0" w:color="auto"/>
      </w:divBdr>
    </w:div>
    <w:div w:id="452940921">
      <w:bodyDiv w:val="1"/>
      <w:marLeft w:val="0"/>
      <w:marRight w:val="0"/>
      <w:marTop w:val="0"/>
      <w:marBottom w:val="0"/>
      <w:divBdr>
        <w:top w:val="none" w:sz="0" w:space="0" w:color="auto"/>
        <w:left w:val="none" w:sz="0" w:space="0" w:color="auto"/>
        <w:bottom w:val="none" w:sz="0" w:space="0" w:color="auto"/>
        <w:right w:val="none" w:sz="0" w:space="0" w:color="auto"/>
      </w:divBdr>
    </w:div>
    <w:div w:id="454178930">
      <w:bodyDiv w:val="1"/>
      <w:marLeft w:val="0"/>
      <w:marRight w:val="0"/>
      <w:marTop w:val="0"/>
      <w:marBottom w:val="0"/>
      <w:divBdr>
        <w:top w:val="none" w:sz="0" w:space="0" w:color="auto"/>
        <w:left w:val="none" w:sz="0" w:space="0" w:color="auto"/>
        <w:bottom w:val="none" w:sz="0" w:space="0" w:color="auto"/>
        <w:right w:val="none" w:sz="0" w:space="0" w:color="auto"/>
      </w:divBdr>
    </w:div>
    <w:div w:id="653029672">
      <w:bodyDiv w:val="1"/>
      <w:marLeft w:val="0"/>
      <w:marRight w:val="0"/>
      <w:marTop w:val="0"/>
      <w:marBottom w:val="0"/>
      <w:divBdr>
        <w:top w:val="none" w:sz="0" w:space="0" w:color="auto"/>
        <w:left w:val="none" w:sz="0" w:space="0" w:color="auto"/>
        <w:bottom w:val="none" w:sz="0" w:space="0" w:color="auto"/>
        <w:right w:val="none" w:sz="0" w:space="0" w:color="auto"/>
      </w:divBdr>
    </w:div>
    <w:div w:id="749811961">
      <w:bodyDiv w:val="1"/>
      <w:marLeft w:val="0"/>
      <w:marRight w:val="0"/>
      <w:marTop w:val="0"/>
      <w:marBottom w:val="0"/>
      <w:divBdr>
        <w:top w:val="none" w:sz="0" w:space="0" w:color="auto"/>
        <w:left w:val="none" w:sz="0" w:space="0" w:color="auto"/>
        <w:bottom w:val="none" w:sz="0" w:space="0" w:color="auto"/>
        <w:right w:val="none" w:sz="0" w:space="0" w:color="auto"/>
      </w:divBdr>
    </w:div>
    <w:div w:id="1292246978">
      <w:bodyDiv w:val="1"/>
      <w:marLeft w:val="0"/>
      <w:marRight w:val="0"/>
      <w:marTop w:val="0"/>
      <w:marBottom w:val="0"/>
      <w:divBdr>
        <w:top w:val="none" w:sz="0" w:space="0" w:color="auto"/>
        <w:left w:val="none" w:sz="0" w:space="0" w:color="auto"/>
        <w:bottom w:val="none" w:sz="0" w:space="0" w:color="auto"/>
        <w:right w:val="none" w:sz="0" w:space="0" w:color="auto"/>
      </w:divBdr>
    </w:div>
    <w:div w:id="1342512900">
      <w:bodyDiv w:val="1"/>
      <w:marLeft w:val="0"/>
      <w:marRight w:val="0"/>
      <w:marTop w:val="0"/>
      <w:marBottom w:val="0"/>
      <w:divBdr>
        <w:top w:val="none" w:sz="0" w:space="0" w:color="auto"/>
        <w:left w:val="none" w:sz="0" w:space="0" w:color="auto"/>
        <w:bottom w:val="none" w:sz="0" w:space="0" w:color="auto"/>
        <w:right w:val="none" w:sz="0" w:space="0" w:color="auto"/>
      </w:divBdr>
    </w:div>
    <w:div w:id="1398480447">
      <w:bodyDiv w:val="1"/>
      <w:marLeft w:val="0"/>
      <w:marRight w:val="0"/>
      <w:marTop w:val="0"/>
      <w:marBottom w:val="0"/>
      <w:divBdr>
        <w:top w:val="none" w:sz="0" w:space="0" w:color="auto"/>
        <w:left w:val="none" w:sz="0" w:space="0" w:color="auto"/>
        <w:bottom w:val="none" w:sz="0" w:space="0" w:color="auto"/>
        <w:right w:val="none" w:sz="0" w:space="0" w:color="auto"/>
      </w:divBdr>
    </w:div>
    <w:div w:id="1421901655">
      <w:bodyDiv w:val="1"/>
      <w:marLeft w:val="0"/>
      <w:marRight w:val="0"/>
      <w:marTop w:val="0"/>
      <w:marBottom w:val="0"/>
      <w:divBdr>
        <w:top w:val="none" w:sz="0" w:space="0" w:color="auto"/>
        <w:left w:val="none" w:sz="0" w:space="0" w:color="auto"/>
        <w:bottom w:val="none" w:sz="0" w:space="0" w:color="auto"/>
        <w:right w:val="none" w:sz="0" w:space="0" w:color="auto"/>
      </w:divBdr>
    </w:div>
    <w:div w:id="1459179989">
      <w:bodyDiv w:val="1"/>
      <w:marLeft w:val="0"/>
      <w:marRight w:val="0"/>
      <w:marTop w:val="0"/>
      <w:marBottom w:val="0"/>
      <w:divBdr>
        <w:top w:val="none" w:sz="0" w:space="0" w:color="auto"/>
        <w:left w:val="none" w:sz="0" w:space="0" w:color="auto"/>
        <w:bottom w:val="none" w:sz="0" w:space="0" w:color="auto"/>
        <w:right w:val="none" w:sz="0" w:space="0" w:color="auto"/>
      </w:divBdr>
    </w:div>
    <w:div w:id="1459563469">
      <w:bodyDiv w:val="1"/>
      <w:marLeft w:val="0"/>
      <w:marRight w:val="0"/>
      <w:marTop w:val="0"/>
      <w:marBottom w:val="0"/>
      <w:divBdr>
        <w:top w:val="none" w:sz="0" w:space="0" w:color="auto"/>
        <w:left w:val="none" w:sz="0" w:space="0" w:color="auto"/>
        <w:bottom w:val="none" w:sz="0" w:space="0" w:color="auto"/>
        <w:right w:val="none" w:sz="0" w:space="0" w:color="auto"/>
      </w:divBdr>
    </w:div>
    <w:div w:id="1661888398">
      <w:bodyDiv w:val="1"/>
      <w:marLeft w:val="0"/>
      <w:marRight w:val="0"/>
      <w:marTop w:val="0"/>
      <w:marBottom w:val="0"/>
      <w:divBdr>
        <w:top w:val="none" w:sz="0" w:space="0" w:color="auto"/>
        <w:left w:val="none" w:sz="0" w:space="0" w:color="auto"/>
        <w:bottom w:val="none" w:sz="0" w:space="0" w:color="auto"/>
        <w:right w:val="none" w:sz="0" w:space="0" w:color="auto"/>
      </w:divBdr>
    </w:div>
    <w:div w:id="1758205313">
      <w:bodyDiv w:val="1"/>
      <w:marLeft w:val="0"/>
      <w:marRight w:val="0"/>
      <w:marTop w:val="0"/>
      <w:marBottom w:val="0"/>
      <w:divBdr>
        <w:top w:val="none" w:sz="0" w:space="0" w:color="auto"/>
        <w:left w:val="none" w:sz="0" w:space="0" w:color="auto"/>
        <w:bottom w:val="none" w:sz="0" w:space="0" w:color="auto"/>
        <w:right w:val="none" w:sz="0" w:space="0" w:color="auto"/>
      </w:divBdr>
    </w:div>
    <w:div w:id="2039423912">
      <w:bodyDiv w:val="1"/>
      <w:marLeft w:val="0"/>
      <w:marRight w:val="0"/>
      <w:marTop w:val="0"/>
      <w:marBottom w:val="0"/>
      <w:divBdr>
        <w:top w:val="none" w:sz="0" w:space="0" w:color="auto"/>
        <w:left w:val="none" w:sz="0" w:space="0" w:color="auto"/>
        <w:bottom w:val="none" w:sz="0" w:space="0" w:color="auto"/>
        <w:right w:val="none" w:sz="0" w:space="0" w:color="auto"/>
      </w:divBdr>
    </w:div>
    <w:div w:id="21265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1">
  <a:themeElements>
    <a:clrScheme name="CDG50 2023">
      <a:dk1>
        <a:srgbClr val="000000"/>
      </a:dk1>
      <a:lt1>
        <a:srgbClr val="FFFFFF"/>
      </a:lt1>
      <a:dk2>
        <a:srgbClr val="606BB4"/>
      </a:dk2>
      <a:lt2>
        <a:srgbClr val="E7E6E6"/>
      </a:lt2>
      <a:accent1>
        <a:srgbClr val="62386A"/>
      </a:accent1>
      <a:accent2>
        <a:srgbClr val="A669AB"/>
      </a:accent2>
      <a:accent3>
        <a:srgbClr val="C9435B"/>
      </a:accent3>
      <a:accent4>
        <a:srgbClr val="5C9FA3"/>
      </a:accent4>
      <a:accent5>
        <a:srgbClr val="2D717B"/>
      </a:accent5>
      <a:accent6>
        <a:srgbClr val="D1BC4B"/>
      </a:accent6>
      <a:hlink>
        <a:srgbClr val="183154"/>
      </a:hlink>
      <a:folHlink>
        <a:srgbClr val="A34E75"/>
      </a:folHlink>
    </a:clrScheme>
    <a:fontScheme name="Personnalisé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1" id="{4B6D0756-8023-4716-8534-C48295D63776}" vid="{325DCF37-75E4-449D-B5EF-174A26A23C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9C89-9E75-40EA-97B2-B1E7BB5A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4291</Words>
  <Characters>23603</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HEBERT</dc:creator>
  <cp:keywords/>
  <dc:description/>
  <cp:lastModifiedBy>Amélie HEBERT</cp:lastModifiedBy>
  <cp:revision>4</cp:revision>
  <cp:lastPrinted>2023-05-10T12:57:00Z</cp:lastPrinted>
  <dcterms:created xsi:type="dcterms:W3CDTF">2024-06-07T15:04:00Z</dcterms:created>
  <dcterms:modified xsi:type="dcterms:W3CDTF">2024-09-25T08:50:00Z</dcterms:modified>
</cp:coreProperties>
</file>